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CF" w:rsidRDefault="00537E73" w:rsidP="0021229D">
      <w:pPr>
        <w:pStyle w:val="Heading1"/>
        <w:spacing w:before="0" w:beforeAutospacing="0" w:after="0" w:afterAutospacing="0"/>
        <w:jc w:val="center"/>
        <w:rPr>
          <w:sz w:val="28"/>
          <w:szCs w:val="28"/>
        </w:rPr>
      </w:pPr>
      <w:r>
        <w:rPr>
          <w:noProof/>
          <w:sz w:val="28"/>
          <w:szCs w:val="28"/>
        </w:rPr>
        <w:drawing>
          <wp:inline distT="0" distB="0" distL="0" distR="0">
            <wp:extent cx="2819013" cy="3648430"/>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AR cove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4639" cy="3655712"/>
                    </a:xfrm>
                    <a:prstGeom prst="rect">
                      <a:avLst/>
                    </a:prstGeom>
                  </pic:spPr>
                </pic:pic>
              </a:graphicData>
            </a:graphic>
          </wp:inline>
        </w:drawing>
      </w:r>
    </w:p>
    <w:p w:rsidR="00934BCF" w:rsidRDefault="00934BCF" w:rsidP="0021229D">
      <w:pPr>
        <w:pStyle w:val="Heading1"/>
        <w:spacing w:before="0" w:beforeAutospacing="0" w:after="0" w:afterAutospacing="0"/>
        <w:jc w:val="center"/>
        <w:rPr>
          <w:sz w:val="28"/>
          <w:szCs w:val="28"/>
        </w:rPr>
      </w:pPr>
    </w:p>
    <w:p w:rsidR="0021229D" w:rsidRDefault="00934BCF" w:rsidP="0021229D">
      <w:pPr>
        <w:pStyle w:val="Heading1"/>
        <w:spacing w:before="0" w:beforeAutospacing="0" w:after="0" w:afterAutospacing="0"/>
        <w:jc w:val="center"/>
        <w:rPr>
          <w:sz w:val="28"/>
          <w:szCs w:val="28"/>
        </w:rPr>
      </w:pPr>
      <w:r>
        <w:rPr>
          <w:sz w:val="28"/>
          <w:szCs w:val="28"/>
        </w:rPr>
        <w:t>C</w:t>
      </w:r>
      <w:r w:rsidR="00A92E2E" w:rsidRPr="002A7F1D">
        <w:rPr>
          <w:sz w:val="28"/>
          <w:szCs w:val="28"/>
        </w:rPr>
        <w:t>all for Papers</w:t>
      </w:r>
    </w:p>
    <w:p w:rsidR="0021229D" w:rsidRDefault="0021229D" w:rsidP="0021229D">
      <w:pPr>
        <w:pStyle w:val="Heading1"/>
        <w:spacing w:before="0" w:beforeAutospacing="0" w:after="0" w:afterAutospacing="0"/>
        <w:jc w:val="center"/>
        <w:rPr>
          <w:sz w:val="28"/>
          <w:szCs w:val="28"/>
        </w:rPr>
      </w:pPr>
    </w:p>
    <w:p w:rsidR="0021229D" w:rsidRDefault="00803192" w:rsidP="0021229D">
      <w:pPr>
        <w:pStyle w:val="Heading1"/>
        <w:spacing w:before="0" w:beforeAutospacing="0" w:after="0" w:afterAutospacing="0"/>
        <w:jc w:val="center"/>
        <w:rPr>
          <w:i/>
          <w:sz w:val="28"/>
          <w:szCs w:val="28"/>
        </w:rPr>
      </w:pPr>
      <w:r w:rsidRPr="002A7F1D">
        <w:rPr>
          <w:i/>
          <w:sz w:val="28"/>
          <w:szCs w:val="28"/>
        </w:rPr>
        <w:t>Journal of Management Accounting</w:t>
      </w:r>
      <w:r w:rsidR="00A92E2E" w:rsidRPr="002A7F1D">
        <w:rPr>
          <w:i/>
          <w:sz w:val="28"/>
          <w:szCs w:val="28"/>
        </w:rPr>
        <w:t xml:space="preserve"> Research</w:t>
      </w:r>
      <w:r w:rsidR="00A92E2E" w:rsidRPr="002A7F1D">
        <w:rPr>
          <w:sz w:val="28"/>
          <w:szCs w:val="28"/>
        </w:rPr>
        <w:t xml:space="preserve"> </w:t>
      </w:r>
      <w:r w:rsidR="00E86118" w:rsidRPr="00E86118">
        <w:rPr>
          <w:i/>
          <w:sz w:val="28"/>
          <w:szCs w:val="28"/>
        </w:rPr>
        <w:t>(JMAR</w:t>
      </w:r>
      <w:r w:rsidR="00F17295">
        <w:rPr>
          <w:i/>
          <w:sz w:val="28"/>
          <w:szCs w:val="28"/>
        </w:rPr>
        <w:t>)</w:t>
      </w:r>
    </w:p>
    <w:p w:rsidR="00A92E2E" w:rsidRPr="002A7F1D" w:rsidRDefault="002A7F1D" w:rsidP="0021229D">
      <w:pPr>
        <w:pStyle w:val="Heading1"/>
        <w:spacing w:before="0" w:beforeAutospacing="0" w:after="0" w:afterAutospacing="0"/>
        <w:jc w:val="center"/>
        <w:rPr>
          <w:sz w:val="28"/>
          <w:szCs w:val="28"/>
        </w:rPr>
      </w:pPr>
      <w:r>
        <w:rPr>
          <w:sz w:val="28"/>
          <w:szCs w:val="28"/>
        </w:rPr>
        <w:br/>
      </w:r>
      <w:r w:rsidR="00CC06A1" w:rsidRPr="002A7F1D">
        <w:rPr>
          <w:sz w:val="28"/>
          <w:szCs w:val="28"/>
        </w:rPr>
        <w:t xml:space="preserve">SPECIAL </w:t>
      </w:r>
      <w:r w:rsidR="000A571D">
        <w:rPr>
          <w:sz w:val="28"/>
          <w:szCs w:val="28"/>
        </w:rPr>
        <w:t>INTEREST FORUM</w:t>
      </w:r>
      <w:r w:rsidR="00CC06A1" w:rsidRPr="002A7F1D">
        <w:rPr>
          <w:sz w:val="28"/>
          <w:szCs w:val="28"/>
        </w:rPr>
        <w:t xml:space="preserve"> ON</w:t>
      </w:r>
      <w:r w:rsidR="00CC06A1">
        <w:rPr>
          <w:sz w:val="28"/>
          <w:szCs w:val="28"/>
        </w:rPr>
        <w:br/>
      </w:r>
      <w:r w:rsidR="00090E9C">
        <w:rPr>
          <w:sz w:val="28"/>
          <w:szCs w:val="28"/>
        </w:rPr>
        <w:t>THE INTERFACE BETWEEN MANAGERIAL ACCOUNTING AND TAX</w:t>
      </w:r>
    </w:p>
    <w:p w:rsidR="00DC182C" w:rsidRDefault="00DC182C" w:rsidP="00136DF8">
      <w:pPr>
        <w:pStyle w:val="Heading4"/>
        <w:spacing w:before="0" w:beforeAutospacing="0" w:after="120" w:afterAutospacing="0"/>
      </w:pPr>
    </w:p>
    <w:p w:rsidR="00BA3C1F" w:rsidRDefault="0063492F" w:rsidP="00136DF8">
      <w:pPr>
        <w:pStyle w:val="Heading4"/>
        <w:spacing w:before="0" w:beforeAutospacing="0" w:after="120" w:afterAutospacing="0"/>
      </w:pPr>
      <w:r>
        <w:t>SPECIAL I</w:t>
      </w:r>
      <w:r w:rsidR="00BA3C1F">
        <w:t>NTEREST FORUM</w:t>
      </w:r>
    </w:p>
    <w:p w:rsidR="00A92E2E" w:rsidRDefault="00107AB8" w:rsidP="00136DF8">
      <w:pPr>
        <w:pStyle w:val="Heading4"/>
        <w:spacing w:before="0" w:beforeAutospacing="0" w:after="120" w:afterAutospacing="0"/>
      </w:pPr>
      <w:r>
        <w:t>CO-</w:t>
      </w:r>
      <w:r w:rsidR="00A92E2E">
        <w:t>EDITORS</w:t>
      </w:r>
    </w:p>
    <w:p w:rsidR="00F543BC" w:rsidRDefault="00EC081C" w:rsidP="00295F17">
      <w:pPr>
        <w:pStyle w:val="Heading4"/>
        <w:spacing w:before="0" w:beforeAutospacing="0" w:after="0" w:afterAutospacing="0"/>
        <w:rPr>
          <w:b w:val="0"/>
        </w:rPr>
      </w:pPr>
      <w:r w:rsidRPr="00110121">
        <w:rPr>
          <w:i/>
        </w:rPr>
        <w:t xml:space="preserve">Professor </w:t>
      </w:r>
      <w:r w:rsidR="00090E9C">
        <w:rPr>
          <w:i/>
        </w:rPr>
        <w:t>Tim Baldenius</w:t>
      </w:r>
      <w:r w:rsidR="00295F17">
        <w:rPr>
          <w:b w:val="0"/>
        </w:rPr>
        <w:t xml:space="preserve"> </w:t>
      </w:r>
      <w:r w:rsidR="00F543BC">
        <w:rPr>
          <w:b w:val="0"/>
        </w:rPr>
        <w:br/>
      </w:r>
      <w:r w:rsidR="00090E9C">
        <w:rPr>
          <w:b w:val="0"/>
        </w:rPr>
        <w:t>Columbia University</w:t>
      </w:r>
    </w:p>
    <w:p w:rsidR="00295F17" w:rsidRDefault="00295F17" w:rsidP="00295F17">
      <w:pPr>
        <w:pStyle w:val="Heading4"/>
        <w:spacing w:before="0" w:beforeAutospacing="0" w:after="0" w:afterAutospacing="0"/>
        <w:rPr>
          <w:b w:val="0"/>
        </w:rPr>
      </w:pPr>
      <w:r>
        <w:rPr>
          <w:b w:val="0"/>
        </w:rPr>
        <w:t>email:</w:t>
      </w:r>
      <w:r w:rsidR="00EC081C">
        <w:rPr>
          <w:b w:val="0"/>
        </w:rPr>
        <w:t xml:space="preserve"> </w:t>
      </w:r>
      <w:hyperlink r:id="rId9" w:history="1">
        <w:r w:rsidR="00CE19A1" w:rsidRPr="0052492B">
          <w:rPr>
            <w:rStyle w:val="Hyperlink"/>
            <w:b w:val="0"/>
          </w:rPr>
          <w:t>tim.baldenius@columbia.edu</w:t>
        </w:r>
      </w:hyperlink>
    </w:p>
    <w:p w:rsidR="00A14EE8" w:rsidRDefault="00A14EE8" w:rsidP="00295F17">
      <w:pPr>
        <w:pStyle w:val="Heading4"/>
        <w:spacing w:before="0" w:beforeAutospacing="0" w:after="0" w:afterAutospacing="0"/>
        <w:rPr>
          <w:b w:val="0"/>
        </w:rPr>
      </w:pPr>
    </w:p>
    <w:p w:rsidR="00F543BC" w:rsidRPr="00110121" w:rsidRDefault="00EC081C" w:rsidP="00295F17">
      <w:pPr>
        <w:pStyle w:val="Heading4"/>
        <w:spacing w:before="0" w:beforeAutospacing="0" w:after="0" w:afterAutospacing="0"/>
        <w:rPr>
          <w:i/>
        </w:rPr>
      </w:pPr>
      <w:r w:rsidRPr="00110121">
        <w:rPr>
          <w:i/>
        </w:rPr>
        <w:t xml:space="preserve">Professor </w:t>
      </w:r>
      <w:r w:rsidR="00090E9C">
        <w:rPr>
          <w:i/>
        </w:rPr>
        <w:t>Scott</w:t>
      </w:r>
      <w:r w:rsidR="00C17E5C">
        <w:rPr>
          <w:i/>
        </w:rPr>
        <w:t xml:space="preserve"> D.</w:t>
      </w:r>
      <w:r w:rsidR="00090E9C">
        <w:rPr>
          <w:i/>
        </w:rPr>
        <w:t xml:space="preserve"> Dyreng</w:t>
      </w:r>
    </w:p>
    <w:p w:rsidR="00EC081C" w:rsidRDefault="00090E9C" w:rsidP="00295F17">
      <w:pPr>
        <w:pStyle w:val="Heading4"/>
        <w:spacing w:before="0" w:beforeAutospacing="0" w:after="0" w:afterAutospacing="0"/>
        <w:rPr>
          <w:b w:val="0"/>
        </w:rPr>
      </w:pPr>
      <w:r>
        <w:rPr>
          <w:b w:val="0"/>
        </w:rPr>
        <w:t>Duke University</w:t>
      </w:r>
      <w:r w:rsidR="00F543BC">
        <w:rPr>
          <w:b w:val="0"/>
        </w:rPr>
        <w:br/>
      </w:r>
      <w:r w:rsidR="00EC081C">
        <w:rPr>
          <w:b w:val="0"/>
        </w:rPr>
        <w:t xml:space="preserve">email: </w:t>
      </w:r>
      <w:hyperlink r:id="rId10" w:history="1">
        <w:r w:rsidR="00C17E5C" w:rsidRPr="004322FE">
          <w:rPr>
            <w:rStyle w:val="Hyperlink"/>
            <w:b w:val="0"/>
          </w:rPr>
          <w:t>scott.dyreng@duke.edu</w:t>
        </w:r>
      </w:hyperlink>
    </w:p>
    <w:p w:rsidR="00934BCF" w:rsidRDefault="00934BCF" w:rsidP="00136DF8">
      <w:pPr>
        <w:pStyle w:val="Heading4"/>
        <w:spacing w:before="0" w:beforeAutospacing="0" w:after="120" w:afterAutospacing="0"/>
        <w:rPr>
          <w:sz w:val="22"/>
          <w:szCs w:val="22"/>
        </w:rPr>
      </w:pPr>
    </w:p>
    <w:p w:rsidR="00C17E5C" w:rsidRDefault="00C17E5C" w:rsidP="00136DF8">
      <w:pPr>
        <w:pStyle w:val="Heading4"/>
        <w:spacing w:before="0" w:beforeAutospacing="0" w:after="120" w:afterAutospacing="0"/>
        <w:rPr>
          <w:sz w:val="22"/>
          <w:szCs w:val="22"/>
        </w:rPr>
      </w:pPr>
    </w:p>
    <w:p w:rsidR="00A92E2E" w:rsidRPr="00136DF8" w:rsidRDefault="00A92E2E" w:rsidP="00136DF8">
      <w:pPr>
        <w:pStyle w:val="Heading4"/>
        <w:spacing w:before="0" w:beforeAutospacing="0" w:after="120" w:afterAutospacing="0"/>
        <w:rPr>
          <w:sz w:val="22"/>
          <w:szCs w:val="22"/>
        </w:rPr>
      </w:pPr>
      <w:r w:rsidRPr="00136DF8">
        <w:rPr>
          <w:sz w:val="22"/>
          <w:szCs w:val="22"/>
        </w:rPr>
        <w:t>MOTIVATION AND OVERVIEW</w:t>
      </w:r>
    </w:p>
    <w:p w:rsidR="00C17E5C" w:rsidRDefault="00C17E5C">
      <w:pPr>
        <w:rPr>
          <w:sz w:val="22"/>
          <w:szCs w:val="22"/>
        </w:rPr>
      </w:pPr>
      <w:r>
        <w:rPr>
          <w:sz w:val="22"/>
          <w:szCs w:val="22"/>
        </w:rPr>
        <w:t xml:space="preserve">Many fundamental managerial accounting topics intersect with the corporate tax function. For example, transfer prices, which </w:t>
      </w:r>
      <w:r w:rsidR="00713C7A">
        <w:rPr>
          <w:sz w:val="22"/>
          <w:szCs w:val="22"/>
        </w:rPr>
        <w:t>firms use for the purpose of</w:t>
      </w:r>
      <w:r>
        <w:rPr>
          <w:sz w:val="22"/>
          <w:szCs w:val="22"/>
        </w:rPr>
        <w:t xml:space="preserve"> performance evaluation, can have a dramatic effect on corporate income taxes. While </w:t>
      </w:r>
      <w:r w:rsidR="00713C7A">
        <w:rPr>
          <w:sz w:val="22"/>
          <w:szCs w:val="22"/>
        </w:rPr>
        <w:t xml:space="preserve">some </w:t>
      </w:r>
      <w:r>
        <w:rPr>
          <w:sz w:val="22"/>
          <w:szCs w:val="22"/>
        </w:rPr>
        <w:t xml:space="preserve">studies examine the intersection of managerial accounting and corporate income tax, the topics are most commonly </w:t>
      </w:r>
      <w:r w:rsidR="009C4FEC">
        <w:rPr>
          <w:sz w:val="22"/>
          <w:szCs w:val="22"/>
        </w:rPr>
        <w:t>researched in isolation</w:t>
      </w:r>
      <w:r>
        <w:rPr>
          <w:sz w:val="22"/>
          <w:szCs w:val="22"/>
        </w:rPr>
        <w:t>. We believe our understanding of managerial accounting and corporate income tax issues can be significantly enhanced through concerted efforts to consider the</w:t>
      </w:r>
      <w:r w:rsidR="001D7E83">
        <w:rPr>
          <w:sz w:val="22"/>
          <w:szCs w:val="22"/>
        </w:rPr>
        <w:t>m</w:t>
      </w:r>
      <w:r>
        <w:rPr>
          <w:sz w:val="22"/>
          <w:szCs w:val="22"/>
        </w:rPr>
        <w:t xml:space="preserve"> jointly as they relate to a variety of issues.</w:t>
      </w:r>
    </w:p>
    <w:p w:rsidR="00C17E5C" w:rsidRDefault="00C17E5C">
      <w:pPr>
        <w:rPr>
          <w:sz w:val="22"/>
          <w:szCs w:val="22"/>
        </w:rPr>
      </w:pPr>
    </w:p>
    <w:p w:rsidR="00726E3D" w:rsidRDefault="004051E4">
      <w:pPr>
        <w:rPr>
          <w:sz w:val="22"/>
          <w:szCs w:val="22"/>
        </w:rPr>
      </w:pPr>
      <w:r>
        <w:rPr>
          <w:sz w:val="22"/>
          <w:szCs w:val="22"/>
        </w:rPr>
        <w:t>Our objective is to attract rigorous, innovative research that extends our knowledge of the interface between managerial accounting and corporate income taxation. We are particularly interested in research that extends our understanding of existing managerial accounting practices, distortions created by existing tax laws, or</w:t>
      </w:r>
      <w:r w:rsidR="003D3BCE">
        <w:rPr>
          <w:sz w:val="22"/>
          <w:szCs w:val="22"/>
        </w:rPr>
        <w:t xml:space="preserve"> that</w:t>
      </w:r>
      <w:r>
        <w:rPr>
          <w:sz w:val="22"/>
          <w:szCs w:val="22"/>
        </w:rPr>
        <w:t xml:space="preserve"> prescribes changes to the practice of managerial accounting and/or corporate taxation.</w:t>
      </w:r>
    </w:p>
    <w:p w:rsidR="00726E3D" w:rsidRDefault="00726E3D">
      <w:pPr>
        <w:rPr>
          <w:sz w:val="22"/>
          <w:szCs w:val="22"/>
        </w:rPr>
      </w:pPr>
    </w:p>
    <w:p w:rsidR="00726E3D" w:rsidRPr="00136DF8" w:rsidRDefault="00726E3D" w:rsidP="00726E3D">
      <w:pPr>
        <w:pStyle w:val="Heading4"/>
        <w:spacing w:before="0" w:beforeAutospacing="0" w:after="120" w:afterAutospacing="0"/>
        <w:rPr>
          <w:sz w:val="22"/>
          <w:szCs w:val="22"/>
        </w:rPr>
      </w:pPr>
      <w:r w:rsidRPr="00136DF8">
        <w:rPr>
          <w:sz w:val="22"/>
          <w:szCs w:val="22"/>
        </w:rPr>
        <w:t>TIMELINE FOR SUBMISSIONS AND PUBLICATION:</w:t>
      </w:r>
    </w:p>
    <w:p w:rsidR="00726E3D" w:rsidRPr="00136DF8" w:rsidRDefault="00726E3D" w:rsidP="00726E3D">
      <w:pPr>
        <w:pStyle w:val="bullets"/>
        <w:tabs>
          <w:tab w:val="clear" w:pos="360"/>
        </w:tabs>
        <w:ind w:hanging="180"/>
        <w:rPr>
          <w:sz w:val="22"/>
          <w:szCs w:val="22"/>
        </w:rPr>
      </w:pPr>
      <w:r w:rsidRPr="00136DF8">
        <w:rPr>
          <w:sz w:val="22"/>
          <w:szCs w:val="22"/>
        </w:rPr>
        <w:t xml:space="preserve">Submissions due: </w:t>
      </w:r>
      <w:r>
        <w:rPr>
          <w:sz w:val="22"/>
          <w:szCs w:val="22"/>
        </w:rPr>
        <w:t>August 1</w:t>
      </w:r>
      <w:r w:rsidRPr="00136DF8">
        <w:rPr>
          <w:sz w:val="22"/>
          <w:szCs w:val="22"/>
        </w:rPr>
        <w:t xml:space="preserve">, </w:t>
      </w:r>
      <w:r>
        <w:rPr>
          <w:sz w:val="22"/>
          <w:szCs w:val="22"/>
        </w:rPr>
        <w:t>2019</w:t>
      </w:r>
    </w:p>
    <w:p w:rsidR="00726E3D" w:rsidRPr="00136DF8" w:rsidRDefault="00726E3D" w:rsidP="00726E3D">
      <w:pPr>
        <w:pStyle w:val="bullets"/>
        <w:tabs>
          <w:tab w:val="clear" w:pos="360"/>
        </w:tabs>
        <w:ind w:hanging="180"/>
        <w:rPr>
          <w:sz w:val="22"/>
          <w:szCs w:val="22"/>
        </w:rPr>
      </w:pPr>
      <w:r w:rsidRPr="00136DF8">
        <w:rPr>
          <w:sz w:val="22"/>
          <w:szCs w:val="22"/>
        </w:rPr>
        <w:t xml:space="preserve">Initial Decisions: </w:t>
      </w:r>
      <w:r>
        <w:rPr>
          <w:sz w:val="22"/>
          <w:szCs w:val="22"/>
        </w:rPr>
        <w:t>October 2019</w:t>
      </w:r>
    </w:p>
    <w:p w:rsidR="00726E3D" w:rsidRPr="00136DF8" w:rsidRDefault="00726E3D" w:rsidP="00726E3D">
      <w:pPr>
        <w:pStyle w:val="bullets"/>
        <w:tabs>
          <w:tab w:val="clear" w:pos="360"/>
        </w:tabs>
        <w:ind w:hanging="180"/>
        <w:rPr>
          <w:sz w:val="22"/>
          <w:szCs w:val="22"/>
        </w:rPr>
      </w:pPr>
      <w:r w:rsidRPr="00136DF8">
        <w:rPr>
          <w:sz w:val="22"/>
          <w:szCs w:val="22"/>
        </w:rPr>
        <w:t xml:space="preserve">Revised Manuscripts due: </w:t>
      </w:r>
      <w:r>
        <w:rPr>
          <w:sz w:val="22"/>
          <w:szCs w:val="22"/>
        </w:rPr>
        <w:t>March 2020</w:t>
      </w:r>
    </w:p>
    <w:p w:rsidR="00726E3D" w:rsidRPr="00136DF8" w:rsidRDefault="00726E3D" w:rsidP="00726E3D">
      <w:pPr>
        <w:pStyle w:val="bullets"/>
        <w:tabs>
          <w:tab w:val="clear" w:pos="360"/>
        </w:tabs>
        <w:ind w:hanging="180"/>
        <w:rPr>
          <w:sz w:val="22"/>
          <w:szCs w:val="22"/>
        </w:rPr>
      </w:pPr>
      <w:r>
        <w:rPr>
          <w:sz w:val="22"/>
          <w:szCs w:val="22"/>
        </w:rPr>
        <w:t>Papers advancing to the 2</w:t>
      </w:r>
      <w:r w:rsidRPr="009577C6">
        <w:rPr>
          <w:sz w:val="22"/>
          <w:szCs w:val="22"/>
          <w:vertAlign w:val="superscript"/>
        </w:rPr>
        <w:t>nd</w:t>
      </w:r>
      <w:r>
        <w:rPr>
          <w:sz w:val="22"/>
          <w:szCs w:val="22"/>
        </w:rPr>
        <w:t xml:space="preserve"> round of review for the special </w:t>
      </w:r>
      <w:r w:rsidR="000A571D">
        <w:rPr>
          <w:sz w:val="22"/>
          <w:szCs w:val="22"/>
        </w:rPr>
        <w:t>interest forum</w:t>
      </w:r>
      <w:r>
        <w:rPr>
          <w:sz w:val="22"/>
          <w:szCs w:val="22"/>
        </w:rPr>
        <w:t xml:space="preserve"> will receive the opportunity for a special </w:t>
      </w:r>
      <w:r w:rsidR="000A571D">
        <w:rPr>
          <w:sz w:val="22"/>
          <w:szCs w:val="22"/>
        </w:rPr>
        <w:t>interest forum</w:t>
      </w:r>
      <w:r>
        <w:rPr>
          <w:sz w:val="22"/>
          <w:szCs w:val="22"/>
        </w:rPr>
        <w:t xml:space="preserve"> feature presentation</w:t>
      </w:r>
      <w:bookmarkStart w:id="0" w:name="_GoBack"/>
      <w:bookmarkEnd w:id="0"/>
      <w:r>
        <w:rPr>
          <w:sz w:val="22"/>
          <w:szCs w:val="22"/>
        </w:rPr>
        <w:t xml:space="preserve"> at the University of North Carolina’s Tax Symposium in April 2020  (conference attendance </w:t>
      </w:r>
      <w:r w:rsidRPr="009577C6">
        <w:rPr>
          <w:i/>
          <w:sz w:val="22"/>
          <w:szCs w:val="22"/>
        </w:rPr>
        <w:t>not</w:t>
      </w:r>
      <w:r>
        <w:rPr>
          <w:sz w:val="22"/>
          <w:szCs w:val="22"/>
        </w:rPr>
        <w:t xml:space="preserve"> required for acceptance in the special issue)</w:t>
      </w:r>
    </w:p>
    <w:p w:rsidR="00726E3D" w:rsidRPr="00136DF8" w:rsidRDefault="00726E3D" w:rsidP="00726E3D">
      <w:pPr>
        <w:pStyle w:val="bullets"/>
        <w:tabs>
          <w:tab w:val="clear" w:pos="360"/>
        </w:tabs>
        <w:ind w:hanging="180"/>
        <w:rPr>
          <w:sz w:val="22"/>
          <w:szCs w:val="22"/>
        </w:rPr>
      </w:pPr>
      <w:r w:rsidRPr="00136DF8">
        <w:rPr>
          <w:sz w:val="22"/>
          <w:szCs w:val="22"/>
        </w:rPr>
        <w:t xml:space="preserve">Final manuscripts due: </w:t>
      </w:r>
      <w:r>
        <w:rPr>
          <w:sz w:val="22"/>
          <w:szCs w:val="22"/>
        </w:rPr>
        <w:t>September 2020</w:t>
      </w:r>
    </w:p>
    <w:p w:rsidR="00726E3D" w:rsidRPr="00136DF8" w:rsidRDefault="00726E3D" w:rsidP="00726E3D">
      <w:pPr>
        <w:pStyle w:val="bullets"/>
        <w:tabs>
          <w:tab w:val="clear" w:pos="360"/>
        </w:tabs>
        <w:ind w:hanging="180"/>
        <w:rPr>
          <w:sz w:val="22"/>
          <w:szCs w:val="22"/>
        </w:rPr>
      </w:pPr>
      <w:r w:rsidRPr="00136DF8">
        <w:rPr>
          <w:sz w:val="22"/>
          <w:szCs w:val="22"/>
        </w:rPr>
        <w:t xml:space="preserve">Publication: </w:t>
      </w:r>
      <w:r>
        <w:rPr>
          <w:sz w:val="22"/>
          <w:szCs w:val="22"/>
        </w:rPr>
        <w:t>Spring 2021</w:t>
      </w:r>
    </w:p>
    <w:p w:rsidR="00C17E5C" w:rsidRDefault="00C17E5C">
      <w:pPr>
        <w:rPr>
          <w:b/>
          <w:bCs/>
          <w:sz w:val="22"/>
          <w:szCs w:val="22"/>
        </w:rPr>
      </w:pPr>
      <w:r>
        <w:rPr>
          <w:sz w:val="22"/>
          <w:szCs w:val="22"/>
        </w:rPr>
        <w:br w:type="page"/>
      </w:r>
    </w:p>
    <w:p w:rsidR="00A92E2E" w:rsidRPr="00136DF8" w:rsidRDefault="00A92E2E" w:rsidP="00136DF8">
      <w:pPr>
        <w:pStyle w:val="Heading4"/>
        <w:spacing w:before="0" w:beforeAutospacing="0" w:after="120" w:afterAutospacing="0"/>
        <w:rPr>
          <w:sz w:val="22"/>
          <w:szCs w:val="22"/>
        </w:rPr>
      </w:pPr>
      <w:r w:rsidRPr="00136DF8">
        <w:rPr>
          <w:sz w:val="22"/>
          <w:szCs w:val="22"/>
        </w:rPr>
        <w:lastRenderedPageBreak/>
        <w:t xml:space="preserve">RESEARCH </w:t>
      </w:r>
      <w:r w:rsidR="00DC182C">
        <w:rPr>
          <w:sz w:val="22"/>
          <w:szCs w:val="22"/>
        </w:rPr>
        <w:t xml:space="preserve">TOPICS </w:t>
      </w:r>
    </w:p>
    <w:p w:rsidR="0063492F" w:rsidRPr="00136DF8" w:rsidRDefault="00D10C6E" w:rsidP="00E84C10">
      <w:pPr>
        <w:pStyle w:val="NormalWeb"/>
        <w:jc w:val="both"/>
        <w:rPr>
          <w:sz w:val="22"/>
          <w:szCs w:val="22"/>
        </w:rPr>
      </w:pPr>
      <w:r w:rsidRPr="00136DF8">
        <w:rPr>
          <w:sz w:val="22"/>
          <w:szCs w:val="22"/>
        </w:rPr>
        <w:t xml:space="preserve">Scholars from all regions of the world are invited to submit </w:t>
      </w:r>
      <w:r w:rsidR="00E84C10">
        <w:rPr>
          <w:sz w:val="22"/>
          <w:szCs w:val="22"/>
        </w:rPr>
        <w:t>articles</w:t>
      </w:r>
      <w:r w:rsidRPr="00136DF8">
        <w:rPr>
          <w:sz w:val="22"/>
          <w:szCs w:val="22"/>
        </w:rPr>
        <w:t xml:space="preserve"> that </w:t>
      </w:r>
      <w:r w:rsidR="009C4FEC">
        <w:rPr>
          <w:sz w:val="22"/>
          <w:szCs w:val="22"/>
        </w:rPr>
        <w:t>examine all aspects of the intersection between managerial accounting and corporate taxation.</w:t>
      </w:r>
    </w:p>
    <w:p w:rsidR="00AB07F1" w:rsidRPr="00136DF8" w:rsidRDefault="00AB07F1" w:rsidP="00AB07F1">
      <w:pPr>
        <w:pStyle w:val="NormalWeb"/>
        <w:rPr>
          <w:sz w:val="22"/>
          <w:szCs w:val="22"/>
        </w:rPr>
      </w:pPr>
    </w:p>
    <w:p w:rsidR="000E39CF" w:rsidRDefault="00AB07F1" w:rsidP="000E39CF">
      <w:pPr>
        <w:pStyle w:val="NormalWeb"/>
        <w:rPr>
          <w:sz w:val="22"/>
          <w:szCs w:val="22"/>
        </w:rPr>
      </w:pPr>
      <w:r w:rsidRPr="00136DF8">
        <w:rPr>
          <w:sz w:val="22"/>
          <w:szCs w:val="22"/>
        </w:rPr>
        <w:t>Topics of interest include but are not limited to</w:t>
      </w:r>
      <w:r w:rsidR="007A496B">
        <w:rPr>
          <w:sz w:val="22"/>
          <w:szCs w:val="22"/>
        </w:rPr>
        <w:t xml:space="preserve"> the managerial accounting and tax effects </w:t>
      </w:r>
      <w:r w:rsidR="00A35881">
        <w:rPr>
          <w:sz w:val="22"/>
          <w:szCs w:val="22"/>
        </w:rPr>
        <w:t xml:space="preserve">and determinants </w:t>
      </w:r>
      <w:r w:rsidR="007A496B">
        <w:rPr>
          <w:sz w:val="22"/>
          <w:szCs w:val="22"/>
        </w:rPr>
        <w:t>of</w:t>
      </w:r>
      <w:r w:rsidRPr="00136DF8">
        <w:rPr>
          <w:sz w:val="22"/>
          <w:szCs w:val="22"/>
        </w:rPr>
        <w:t>:</w:t>
      </w:r>
    </w:p>
    <w:p w:rsidR="00D10C6E" w:rsidRDefault="009C4FEC" w:rsidP="009C4FEC">
      <w:pPr>
        <w:pStyle w:val="NormalWeb"/>
        <w:numPr>
          <w:ilvl w:val="0"/>
          <w:numId w:val="4"/>
        </w:numPr>
        <w:rPr>
          <w:sz w:val="22"/>
          <w:szCs w:val="22"/>
        </w:rPr>
      </w:pPr>
      <w:r>
        <w:rPr>
          <w:sz w:val="22"/>
          <w:szCs w:val="22"/>
        </w:rPr>
        <w:t>Compensation arrangements, including</w:t>
      </w:r>
    </w:p>
    <w:p w:rsidR="009C4FEC" w:rsidRDefault="009C4FEC" w:rsidP="009C4FEC">
      <w:pPr>
        <w:pStyle w:val="NormalWeb"/>
        <w:numPr>
          <w:ilvl w:val="1"/>
          <w:numId w:val="4"/>
        </w:numPr>
        <w:rPr>
          <w:sz w:val="22"/>
          <w:szCs w:val="22"/>
        </w:rPr>
      </w:pPr>
      <w:r>
        <w:rPr>
          <w:sz w:val="22"/>
          <w:szCs w:val="22"/>
        </w:rPr>
        <w:t>Deferred compensation</w:t>
      </w:r>
    </w:p>
    <w:p w:rsidR="009C4FEC" w:rsidRDefault="009C4FEC" w:rsidP="009C4FEC">
      <w:pPr>
        <w:pStyle w:val="NormalWeb"/>
        <w:numPr>
          <w:ilvl w:val="1"/>
          <w:numId w:val="4"/>
        </w:numPr>
        <w:rPr>
          <w:sz w:val="22"/>
          <w:szCs w:val="22"/>
        </w:rPr>
      </w:pPr>
      <w:r>
        <w:rPr>
          <w:sz w:val="22"/>
          <w:szCs w:val="22"/>
        </w:rPr>
        <w:t>Share-based compensation</w:t>
      </w:r>
    </w:p>
    <w:p w:rsidR="009C4FEC" w:rsidRDefault="009C4FEC" w:rsidP="009C4FEC">
      <w:pPr>
        <w:pStyle w:val="NormalWeb"/>
        <w:numPr>
          <w:ilvl w:val="1"/>
          <w:numId w:val="4"/>
        </w:numPr>
        <w:rPr>
          <w:sz w:val="22"/>
          <w:szCs w:val="22"/>
        </w:rPr>
      </w:pPr>
      <w:r>
        <w:rPr>
          <w:sz w:val="22"/>
          <w:szCs w:val="22"/>
        </w:rPr>
        <w:t>Cash-based incentive pay</w:t>
      </w:r>
    </w:p>
    <w:p w:rsidR="009C4FEC" w:rsidRDefault="009C4FEC" w:rsidP="009C4FEC">
      <w:pPr>
        <w:pStyle w:val="NormalWeb"/>
        <w:numPr>
          <w:ilvl w:val="1"/>
          <w:numId w:val="4"/>
        </w:numPr>
        <w:rPr>
          <w:sz w:val="22"/>
          <w:szCs w:val="22"/>
        </w:rPr>
      </w:pPr>
      <w:r>
        <w:rPr>
          <w:sz w:val="22"/>
          <w:szCs w:val="22"/>
        </w:rPr>
        <w:t>Cash-based salary</w:t>
      </w:r>
    </w:p>
    <w:p w:rsidR="009C4FEC" w:rsidRPr="009C4FEC" w:rsidRDefault="009C4FEC" w:rsidP="009C4FEC">
      <w:pPr>
        <w:pStyle w:val="NormalWeb"/>
        <w:numPr>
          <w:ilvl w:val="1"/>
          <w:numId w:val="4"/>
        </w:numPr>
        <w:rPr>
          <w:sz w:val="22"/>
          <w:szCs w:val="22"/>
        </w:rPr>
      </w:pPr>
      <w:r>
        <w:rPr>
          <w:sz w:val="22"/>
          <w:szCs w:val="22"/>
        </w:rPr>
        <w:t>Minimum wage constraints</w:t>
      </w:r>
    </w:p>
    <w:p w:rsidR="009C4FEC" w:rsidRDefault="009C4FEC" w:rsidP="009C4FEC">
      <w:pPr>
        <w:pStyle w:val="NormalWeb"/>
        <w:numPr>
          <w:ilvl w:val="0"/>
          <w:numId w:val="4"/>
        </w:numPr>
        <w:rPr>
          <w:sz w:val="22"/>
          <w:szCs w:val="22"/>
        </w:rPr>
      </w:pPr>
      <w:r>
        <w:rPr>
          <w:sz w:val="22"/>
          <w:szCs w:val="22"/>
        </w:rPr>
        <w:t>Transfer pricing arrangements, including</w:t>
      </w:r>
    </w:p>
    <w:p w:rsidR="009C4FEC" w:rsidRDefault="007A496B" w:rsidP="009C4FEC">
      <w:pPr>
        <w:pStyle w:val="NormalWeb"/>
        <w:numPr>
          <w:ilvl w:val="1"/>
          <w:numId w:val="4"/>
        </w:numPr>
        <w:rPr>
          <w:sz w:val="22"/>
          <w:szCs w:val="22"/>
        </w:rPr>
      </w:pPr>
      <w:r>
        <w:rPr>
          <w:sz w:val="22"/>
          <w:szCs w:val="22"/>
        </w:rPr>
        <w:t>Trade-offs between incentive alignment, performance evaluation, and tax savings</w:t>
      </w:r>
    </w:p>
    <w:p w:rsidR="007A496B" w:rsidRDefault="007A496B" w:rsidP="009C4FEC">
      <w:pPr>
        <w:pStyle w:val="NormalWeb"/>
        <w:numPr>
          <w:ilvl w:val="1"/>
          <w:numId w:val="4"/>
        </w:numPr>
        <w:rPr>
          <w:sz w:val="22"/>
          <w:szCs w:val="22"/>
        </w:rPr>
      </w:pPr>
      <w:r>
        <w:rPr>
          <w:sz w:val="22"/>
          <w:szCs w:val="22"/>
        </w:rPr>
        <w:t>Tax savings and investment distortions</w:t>
      </w:r>
    </w:p>
    <w:p w:rsidR="007A496B" w:rsidRDefault="007A496B" w:rsidP="007A496B">
      <w:pPr>
        <w:pStyle w:val="NormalWeb"/>
        <w:numPr>
          <w:ilvl w:val="0"/>
          <w:numId w:val="4"/>
        </w:numPr>
        <w:rPr>
          <w:sz w:val="22"/>
          <w:szCs w:val="22"/>
        </w:rPr>
      </w:pPr>
      <w:r>
        <w:rPr>
          <w:sz w:val="22"/>
          <w:szCs w:val="22"/>
        </w:rPr>
        <w:t>Investment decisions</w:t>
      </w:r>
      <w:r w:rsidR="0057104F">
        <w:rPr>
          <w:sz w:val="22"/>
          <w:szCs w:val="22"/>
        </w:rPr>
        <w:t xml:space="preserve"> and capital budgets</w:t>
      </w:r>
      <w:r>
        <w:rPr>
          <w:sz w:val="22"/>
          <w:szCs w:val="22"/>
        </w:rPr>
        <w:t>, including</w:t>
      </w:r>
    </w:p>
    <w:p w:rsidR="0057104F" w:rsidRDefault="0057104F" w:rsidP="00FA52FB">
      <w:pPr>
        <w:pStyle w:val="NormalWeb"/>
        <w:numPr>
          <w:ilvl w:val="1"/>
          <w:numId w:val="4"/>
        </w:numPr>
        <w:rPr>
          <w:sz w:val="22"/>
          <w:szCs w:val="22"/>
        </w:rPr>
      </w:pPr>
      <w:r w:rsidRPr="0057104F">
        <w:rPr>
          <w:sz w:val="22"/>
          <w:szCs w:val="22"/>
        </w:rPr>
        <w:t>T</w:t>
      </w:r>
      <w:r w:rsidR="007A496B" w:rsidRPr="0057104F">
        <w:rPr>
          <w:sz w:val="22"/>
          <w:szCs w:val="22"/>
        </w:rPr>
        <w:t>ax incentives s</w:t>
      </w:r>
      <w:r>
        <w:rPr>
          <w:sz w:val="22"/>
          <w:szCs w:val="22"/>
        </w:rPr>
        <w:t>uch as accelerated depreciation</w:t>
      </w:r>
    </w:p>
    <w:p w:rsidR="007A496B" w:rsidRPr="0057104F" w:rsidRDefault="0057104F" w:rsidP="00FA52FB">
      <w:pPr>
        <w:pStyle w:val="NormalWeb"/>
        <w:numPr>
          <w:ilvl w:val="1"/>
          <w:numId w:val="4"/>
        </w:numPr>
        <w:rPr>
          <w:sz w:val="22"/>
          <w:szCs w:val="22"/>
        </w:rPr>
      </w:pPr>
      <w:r>
        <w:rPr>
          <w:sz w:val="22"/>
          <w:szCs w:val="22"/>
        </w:rPr>
        <w:t>M</w:t>
      </w:r>
      <w:r w:rsidR="007A496B" w:rsidRPr="0057104F">
        <w:rPr>
          <w:sz w:val="22"/>
          <w:szCs w:val="22"/>
        </w:rPr>
        <w:t>arginal tax rates, effective tax</w:t>
      </w:r>
      <w:r>
        <w:rPr>
          <w:sz w:val="22"/>
          <w:szCs w:val="22"/>
        </w:rPr>
        <w:t xml:space="preserve"> rates, and statutory tax rates</w:t>
      </w:r>
    </w:p>
    <w:p w:rsidR="007A496B" w:rsidRDefault="007A496B" w:rsidP="007A496B">
      <w:pPr>
        <w:pStyle w:val="NormalWeb"/>
        <w:numPr>
          <w:ilvl w:val="0"/>
          <w:numId w:val="4"/>
        </w:numPr>
        <w:rPr>
          <w:sz w:val="22"/>
          <w:szCs w:val="22"/>
        </w:rPr>
      </w:pPr>
      <w:r>
        <w:rPr>
          <w:sz w:val="22"/>
          <w:szCs w:val="22"/>
        </w:rPr>
        <w:t>Contracting</w:t>
      </w:r>
    </w:p>
    <w:p w:rsidR="007A496B" w:rsidRDefault="004051E4" w:rsidP="007A496B">
      <w:pPr>
        <w:pStyle w:val="NormalWeb"/>
        <w:numPr>
          <w:ilvl w:val="1"/>
          <w:numId w:val="4"/>
        </w:numPr>
        <w:rPr>
          <w:sz w:val="22"/>
          <w:szCs w:val="22"/>
        </w:rPr>
      </w:pPr>
      <w:r>
        <w:rPr>
          <w:sz w:val="22"/>
          <w:szCs w:val="22"/>
        </w:rPr>
        <w:t xml:space="preserve">Internal </w:t>
      </w:r>
      <w:r w:rsidR="0057104F">
        <w:rPr>
          <w:sz w:val="22"/>
          <w:szCs w:val="22"/>
        </w:rPr>
        <w:t xml:space="preserve">and external </w:t>
      </w:r>
      <w:r>
        <w:rPr>
          <w:sz w:val="22"/>
          <w:szCs w:val="22"/>
        </w:rPr>
        <w:t>debt contracts</w:t>
      </w:r>
    </w:p>
    <w:p w:rsidR="0057104F" w:rsidRDefault="004051E4" w:rsidP="0057104F">
      <w:pPr>
        <w:pStyle w:val="NormalWeb"/>
        <w:numPr>
          <w:ilvl w:val="1"/>
          <w:numId w:val="4"/>
        </w:numPr>
        <w:rPr>
          <w:sz w:val="22"/>
          <w:szCs w:val="22"/>
        </w:rPr>
      </w:pPr>
      <w:r>
        <w:rPr>
          <w:sz w:val="22"/>
          <w:szCs w:val="22"/>
        </w:rPr>
        <w:t>Employment contracts</w:t>
      </w:r>
    </w:p>
    <w:p w:rsidR="0057104F" w:rsidRDefault="0057104F" w:rsidP="0057104F">
      <w:pPr>
        <w:pStyle w:val="NormalWeb"/>
        <w:numPr>
          <w:ilvl w:val="1"/>
          <w:numId w:val="4"/>
        </w:numPr>
        <w:rPr>
          <w:sz w:val="22"/>
          <w:szCs w:val="22"/>
        </w:rPr>
      </w:pPr>
      <w:r>
        <w:rPr>
          <w:sz w:val="22"/>
          <w:szCs w:val="22"/>
        </w:rPr>
        <w:t>Supplier contracts</w:t>
      </w:r>
      <w:r w:rsidR="00B1321C">
        <w:rPr>
          <w:sz w:val="22"/>
          <w:szCs w:val="22"/>
        </w:rPr>
        <w:t xml:space="preserve"> and tax efficient supply chain management </w:t>
      </w:r>
    </w:p>
    <w:p w:rsidR="00D56A72" w:rsidRDefault="00D56A72" w:rsidP="00D56A72">
      <w:pPr>
        <w:pStyle w:val="NormalWeb"/>
        <w:rPr>
          <w:sz w:val="22"/>
          <w:szCs w:val="22"/>
        </w:rPr>
      </w:pPr>
    </w:p>
    <w:p w:rsidR="00D56A72" w:rsidRDefault="00D56A72" w:rsidP="00D56A72">
      <w:pPr>
        <w:pStyle w:val="NormalWeb"/>
        <w:rPr>
          <w:sz w:val="22"/>
          <w:szCs w:val="22"/>
        </w:rPr>
      </w:pPr>
      <w:r>
        <w:rPr>
          <w:sz w:val="22"/>
          <w:szCs w:val="22"/>
        </w:rPr>
        <w:t>Other topics may include:</w:t>
      </w:r>
    </w:p>
    <w:p w:rsidR="0057104F" w:rsidRDefault="0057104F" w:rsidP="00D56A72">
      <w:pPr>
        <w:pStyle w:val="NormalWeb"/>
        <w:numPr>
          <w:ilvl w:val="0"/>
          <w:numId w:val="5"/>
        </w:numPr>
        <w:rPr>
          <w:sz w:val="22"/>
          <w:szCs w:val="22"/>
        </w:rPr>
      </w:pPr>
      <w:r>
        <w:rPr>
          <w:sz w:val="22"/>
          <w:szCs w:val="22"/>
        </w:rPr>
        <w:t>Tax Avoidance, i</w:t>
      </w:r>
      <w:r w:rsidR="00A72DCC">
        <w:rPr>
          <w:sz w:val="22"/>
          <w:szCs w:val="22"/>
        </w:rPr>
        <w:t xml:space="preserve">n particular </w:t>
      </w:r>
      <w:r w:rsidR="00E70325">
        <w:rPr>
          <w:sz w:val="22"/>
          <w:szCs w:val="22"/>
        </w:rPr>
        <w:t xml:space="preserve">its interaction with </w:t>
      </w:r>
    </w:p>
    <w:p w:rsidR="0057104F" w:rsidRDefault="00E70325" w:rsidP="0057104F">
      <w:pPr>
        <w:pStyle w:val="NormalWeb"/>
        <w:numPr>
          <w:ilvl w:val="1"/>
          <w:numId w:val="4"/>
        </w:numPr>
        <w:rPr>
          <w:sz w:val="22"/>
          <w:szCs w:val="22"/>
        </w:rPr>
      </w:pPr>
      <w:r>
        <w:rPr>
          <w:sz w:val="22"/>
          <w:szCs w:val="22"/>
        </w:rPr>
        <w:t>A</w:t>
      </w:r>
      <w:r w:rsidR="0057104F">
        <w:rPr>
          <w:sz w:val="22"/>
          <w:szCs w:val="22"/>
        </w:rPr>
        <w:t>gency conflicts</w:t>
      </w:r>
    </w:p>
    <w:p w:rsidR="0057104F" w:rsidRPr="004E0B7D" w:rsidRDefault="00E70325" w:rsidP="0057104F">
      <w:pPr>
        <w:pStyle w:val="NormalWeb"/>
        <w:numPr>
          <w:ilvl w:val="1"/>
          <w:numId w:val="4"/>
        </w:numPr>
        <w:rPr>
          <w:sz w:val="22"/>
          <w:szCs w:val="22"/>
        </w:rPr>
      </w:pPr>
      <w:r>
        <w:rPr>
          <w:sz w:val="22"/>
          <w:szCs w:val="22"/>
        </w:rPr>
        <w:t>E</w:t>
      </w:r>
      <w:r w:rsidR="0057104F">
        <w:rPr>
          <w:sz w:val="22"/>
          <w:szCs w:val="22"/>
        </w:rPr>
        <w:t>fficient</w:t>
      </w:r>
      <w:r w:rsidR="00D56A72">
        <w:rPr>
          <w:sz w:val="22"/>
          <w:szCs w:val="22"/>
        </w:rPr>
        <w:t xml:space="preserve"> internal</w:t>
      </w:r>
      <w:r w:rsidR="0057104F">
        <w:rPr>
          <w:sz w:val="22"/>
          <w:szCs w:val="22"/>
        </w:rPr>
        <w:t xml:space="preserve"> information collection and processing</w:t>
      </w:r>
    </w:p>
    <w:p w:rsidR="0057104F" w:rsidRPr="004051E4" w:rsidRDefault="0057104F" w:rsidP="0057104F">
      <w:pPr>
        <w:pStyle w:val="NormalWeb"/>
        <w:numPr>
          <w:ilvl w:val="0"/>
          <w:numId w:val="4"/>
        </w:numPr>
        <w:rPr>
          <w:sz w:val="22"/>
          <w:szCs w:val="22"/>
        </w:rPr>
      </w:pPr>
      <w:r>
        <w:rPr>
          <w:sz w:val="22"/>
          <w:szCs w:val="22"/>
        </w:rPr>
        <w:t xml:space="preserve">Tax reform effects on internal accounting systems and </w:t>
      </w:r>
      <w:r w:rsidR="00B1321C">
        <w:rPr>
          <w:sz w:val="22"/>
          <w:szCs w:val="22"/>
        </w:rPr>
        <w:t xml:space="preserve">managerial </w:t>
      </w:r>
      <w:r>
        <w:rPr>
          <w:sz w:val="22"/>
          <w:szCs w:val="22"/>
        </w:rPr>
        <w:t>decisions</w:t>
      </w:r>
    </w:p>
    <w:p w:rsidR="0057104F" w:rsidRPr="0057104F" w:rsidRDefault="0057104F" w:rsidP="0057104F">
      <w:pPr>
        <w:pStyle w:val="NormalWeb"/>
        <w:numPr>
          <w:ilvl w:val="1"/>
          <w:numId w:val="4"/>
        </w:numPr>
        <w:rPr>
          <w:sz w:val="22"/>
          <w:szCs w:val="22"/>
        </w:rPr>
        <w:sectPr w:rsidR="0057104F" w:rsidRPr="0057104F" w:rsidSect="00A14EE8">
          <w:type w:val="continuous"/>
          <w:pgSz w:w="12240" w:h="15840"/>
          <w:pgMar w:top="1440" w:right="1440" w:bottom="1440" w:left="1440" w:header="720" w:footer="720" w:gutter="0"/>
          <w:cols w:num="2" w:space="360"/>
          <w:docGrid w:linePitch="360"/>
        </w:sectPr>
      </w:pPr>
    </w:p>
    <w:p w:rsidR="00A24787" w:rsidRDefault="00A24787" w:rsidP="00136DF8">
      <w:pPr>
        <w:pStyle w:val="Heading4"/>
        <w:spacing w:before="0" w:beforeAutospacing="0" w:after="120" w:afterAutospacing="0"/>
        <w:rPr>
          <w:sz w:val="22"/>
          <w:szCs w:val="22"/>
        </w:rPr>
      </w:pPr>
    </w:p>
    <w:p w:rsidR="00A92E2E" w:rsidRPr="00136DF8" w:rsidRDefault="00A92E2E" w:rsidP="00136DF8">
      <w:pPr>
        <w:pStyle w:val="Heading4"/>
        <w:spacing w:before="0" w:beforeAutospacing="0" w:after="120" w:afterAutospacing="0"/>
        <w:rPr>
          <w:sz w:val="22"/>
          <w:szCs w:val="22"/>
        </w:rPr>
      </w:pPr>
      <w:r w:rsidRPr="00136DF8">
        <w:rPr>
          <w:sz w:val="22"/>
          <w:szCs w:val="22"/>
        </w:rPr>
        <w:t>INFORMATION FOR AUTHORS</w:t>
      </w:r>
    </w:p>
    <w:p w:rsidR="00A92E2E" w:rsidRDefault="00107AB8" w:rsidP="00A14EE8">
      <w:pPr>
        <w:pStyle w:val="NormalWeb"/>
        <w:ind w:right="-90"/>
        <w:jc w:val="both"/>
        <w:rPr>
          <w:sz w:val="22"/>
          <w:szCs w:val="22"/>
        </w:rPr>
      </w:pPr>
      <w:r w:rsidRPr="00136DF8">
        <w:rPr>
          <w:sz w:val="22"/>
          <w:szCs w:val="22"/>
        </w:rPr>
        <w:t xml:space="preserve">Manuscripts should be submitted via the JMAR portal (as a special </w:t>
      </w:r>
      <w:r w:rsidR="000A571D">
        <w:rPr>
          <w:sz w:val="22"/>
          <w:szCs w:val="22"/>
        </w:rPr>
        <w:t>interest forum</w:t>
      </w:r>
      <w:r w:rsidRPr="00136DF8">
        <w:rPr>
          <w:sz w:val="22"/>
          <w:szCs w:val="22"/>
        </w:rPr>
        <w:t xml:space="preserve"> submission) and follow the guidelines for a JMAR </w:t>
      </w:r>
      <w:r w:rsidRPr="00E86118">
        <w:rPr>
          <w:sz w:val="22"/>
          <w:szCs w:val="22"/>
        </w:rPr>
        <w:t>submission (</w:t>
      </w:r>
      <w:hyperlink r:id="rId11" w:history="1">
        <w:r w:rsidR="00136DF8" w:rsidRPr="00E86118">
          <w:rPr>
            <w:rStyle w:val="Hyperlink"/>
            <w:color w:val="367C2B"/>
            <w:sz w:val="22"/>
            <w:szCs w:val="22"/>
            <w:shd w:val="clear" w:color="auto" w:fill="FFFFFF"/>
          </w:rPr>
          <w:t>http://jmar.allentrack.net</w:t>
        </w:r>
      </w:hyperlink>
      <w:r w:rsidRPr="00E86118">
        <w:rPr>
          <w:sz w:val="22"/>
          <w:szCs w:val="22"/>
        </w:rPr>
        <w:t>). Manuscripts</w:t>
      </w:r>
      <w:r w:rsidRPr="00136DF8">
        <w:rPr>
          <w:sz w:val="22"/>
          <w:szCs w:val="22"/>
        </w:rPr>
        <w:t xml:space="preserve"> </w:t>
      </w:r>
      <w:r w:rsidR="00A92E2E" w:rsidRPr="00136DF8">
        <w:rPr>
          <w:sz w:val="22"/>
          <w:szCs w:val="22"/>
        </w:rPr>
        <w:t xml:space="preserve">will receive an initial screening, and only those that are deemed to have a reasonable chance of acceptance in an accelerated review process will remain under consideration. </w:t>
      </w:r>
      <w:r w:rsidR="00223DC4" w:rsidRPr="00136DF8">
        <w:rPr>
          <w:sz w:val="22"/>
          <w:szCs w:val="22"/>
        </w:rPr>
        <w:t>M</w:t>
      </w:r>
      <w:r w:rsidRPr="00136DF8">
        <w:rPr>
          <w:sz w:val="22"/>
          <w:szCs w:val="22"/>
        </w:rPr>
        <w:t>anuscripts</w:t>
      </w:r>
      <w:r w:rsidR="00A92E2E" w:rsidRPr="00136DF8">
        <w:rPr>
          <w:sz w:val="22"/>
          <w:szCs w:val="22"/>
        </w:rPr>
        <w:t xml:space="preserve"> t</w:t>
      </w:r>
      <w:r w:rsidR="00223DC4" w:rsidRPr="00136DF8">
        <w:rPr>
          <w:sz w:val="22"/>
          <w:szCs w:val="22"/>
        </w:rPr>
        <w:t xml:space="preserve">hat pass the initial screening </w:t>
      </w:r>
      <w:r w:rsidR="00A92E2E" w:rsidRPr="00136DF8">
        <w:rPr>
          <w:sz w:val="22"/>
          <w:szCs w:val="22"/>
        </w:rPr>
        <w:t xml:space="preserve">will have a maximum of </w:t>
      </w:r>
      <w:r w:rsidR="00803192" w:rsidRPr="00136DF8">
        <w:rPr>
          <w:sz w:val="22"/>
          <w:szCs w:val="22"/>
        </w:rPr>
        <w:t xml:space="preserve">two </w:t>
      </w:r>
      <w:r w:rsidR="0065175C" w:rsidRPr="00136DF8">
        <w:rPr>
          <w:sz w:val="22"/>
          <w:szCs w:val="22"/>
        </w:rPr>
        <w:t xml:space="preserve">rounds of </w:t>
      </w:r>
      <w:r w:rsidR="00A92E2E" w:rsidRPr="00136DF8">
        <w:rPr>
          <w:sz w:val="22"/>
          <w:szCs w:val="22"/>
        </w:rPr>
        <w:t xml:space="preserve">reviews. Rejected </w:t>
      </w:r>
      <w:r w:rsidRPr="00136DF8">
        <w:rPr>
          <w:sz w:val="22"/>
          <w:szCs w:val="22"/>
        </w:rPr>
        <w:t xml:space="preserve">manuscripts </w:t>
      </w:r>
      <w:r w:rsidR="00A92E2E" w:rsidRPr="00136DF8">
        <w:rPr>
          <w:sz w:val="22"/>
          <w:szCs w:val="22"/>
        </w:rPr>
        <w:t>can be submitted as regular submissions</w:t>
      </w:r>
      <w:r w:rsidR="00223DC4" w:rsidRPr="00136DF8">
        <w:rPr>
          <w:sz w:val="22"/>
          <w:szCs w:val="22"/>
        </w:rPr>
        <w:t xml:space="preserve"> </w:t>
      </w:r>
      <w:r w:rsidR="00A92E2E" w:rsidRPr="00136DF8">
        <w:rPr>
          <w:sz w:val="22"/>
          <w:szCs w:val="22"/>
        </w:rPr>
        <w:t xml:space="preserve">to </w:t>
      </w:r>
      <w:r w:rsidR="00C51D80" w:rsidRPr="00136DF8">
        <w:rPr>
          <w:sz w:val="22"/>
          <w:szCs w:val="22"/>
        </w:rPr>
        <w:t xml:space="preserve">the </w:t>
      </w:r>
      <w:r w:rsidR="00C51D80" w:rsidRPr="00136DF8">
        <w:rPr>
          <w:i/>
          <w:sz w:val="22"/>
          <w:szCs w:val="22"/>
        </w:rPr>
        <w:t>Journal of Management Accounting Research</w:t>
      </w:r>
      <w:r w:rsidR="00A92E2E" w:rsidRPr="00136DF8">
        <w:rPr>
          <w:sz w:val="22"/>
          <w:szCs w:val="22"/>
        </w:rPr>
        <w:t xml:space="preserve"> if such an action is specifically recommended in the special issue rejection letter. Such a recommendation will be made when a manuscript is found to possess a strong likelihood of acceptance but is deemed to either be a poor fit with the theme of the special issue or requires revisions that</w:t>
      </w:r>
      <w:r w:rsidR="00136DF8" w:rsidRPr="00136DF8">
        <w:rPr>
          <w:sz w:val="22"/>
          <w:szCs w:val="22"/>
        </w:rPr>
        <w:t xml:space="preserve"> </w:t>
      </w:r>
      <w:r w:rsidR="00A92E2E" w:rsidRPr="00136DF8">
        <w:rPr>
          <w:sz w:val="22"/>
          <w:szCs w:val="22"/>
        </w:rPr>
        <w:t>are unlikely to be accomplished within the special issue’s accelerated review schedule.</w:t>
      </w:r>
    </w:p>
    <w:p w:rsidR="005B17C2" w:rsidRDefault="005B17C2" w:rsidP="00136DF8">
      <w:pPr>
        <w:jc w:val="center"/>
        <w:rPr>
          <w:sz w:val="20"/>
          <w:szCs w:val="20"/>
        </w:rPr>
      </w:pPr>
    </w:p>
    <w:p w:rsidR="00F02D4D" w:rsidRPr="00F14219" w:rsidRDefault="007751E1" w:rsidP="00F14219">
      <w:pPr>
        <w:jc w:val="both"/>
        <w:rPr>
          <w:sz w:val="22"/>
          <w:szCs w:val="22"/>
        </w:rPr>
      </w:pPr>
      <w:r w:rsidRPr="00F14219">
        <w:rPr>
          <w:sz w:val="22"/>
          <w:szCs w:val="22"/>
        </w:rPr>
        <w:t xml:space="preserve">Contact </w:t>
      </w:r>
      <w:r w:rsidR="00A35881" w:rsidRPr="00F14219">
        <w:rPr>
          <w:sz w:val="22"/>
          <w:szCs w:val="22"/>
        </w:rPr>
        <w:t xml:space="preserve">incoming (2019-2021) </w:t>
      </w:r>
      <w:r w:rsidR="00E6264F">
        <w:rPr>
          <w:sz w:val="22"/>
          <w:szCs w:val="22"/>
        </w:rPr>
        <w:t>Senior Editor Eva Labro</w:t>
      </w:r>
      <w:r w:rsidR="00726E3D" w:rsidRPr="00F14219">
        <w:rPr>
          <w:sz w:val="22"/>
          <w:szCs w:val="22"/>
        </w:rPr>
        <w:t xml:space="preserve"> of </w:t>
      </w:r>
      <w:r w:rsidRPr="00F14219">
        <w:rPr>
          <w:sz w:val="22"/>
          <w:szCs w:val="22"/>
        </w:rPr>
        <w:t>Journal of Ma</w:t>
      </w:r>
      <w:r w:rsidR="00F02D4D" w:rsidRPr="00F14219">
        <w:rPr>
          <w:sz w:val="22"/>
          <w:szCs w:val="22"/>
        </w:rPr>
        <w:t>nagement Accounting Research at</w:t>
      </w:r>
      <w:r w:rsidR="00F14219">
        <w:rPr>
          <w:sz w:val="22"/>
          <w:szCs w:val="22"/>
        </w:rPr>
        <w:t xml:space="preserve"> </w:t>
      </w:r>
      <w:r w:rsidR="00F02D4D" w:rsidRPr="00F14219">
        <w:rPr>
          <w:sz w:val="22"/>
          <w:szCs w:val="22"/>
        </w:rPr>
        <w:t>JMARSeniorEditor@unc.edu</w:t>
      </w:r>
      <w:r w:rsidR="00F14219">
        <w:rPr>
          <w:sz w:val="22"/>
          <w:szCs w:val="22"/>
        </w:rPr>
        <w:t>.</w:t>
      </w:r>
    </w:p>
    <w:p w:rsidR="00F02D4D" w:rsidRPr="007751E1" w:rsidRDefault="00F14219" w:rsidP="007751E1">
      <w:pPr>
        <w:jc w:val="center"/>
        <w:rPr>
          <w:sz w:val="20"/>
          <w:szCs w:val="20"/>
        </w:rPr>
      </w:pPr>
      <w:r w:rsidRPr="002E4A1F">
        <w:rPr>
          <w:noProof/>
          <w:sz w:val="32"/>
          <w:szCs w:val="32"/>
        </w:rPr>
        <w:drawing>
          <wp:anchor distT="0" distB="0" distL="114300" distR="114300" simplePos="0" relativeHeight="251660288" behindDoc="0" locked="0" layoutInCell="1" allowOverlap="1" wp14:anchorId="694A77B1" wp14:editId="68DEC373">
            <wp:simplePos x="0" y="0"/>
            <wp:positionH relativeFrom="margin">
              <wp:align>center</wp:align>
            </wp:positionH>
            <wp:positionV relativeFrom="margin">
              <wp:posOffset>6193790</wp:posOffset>
            </wp:positionV>
            <wp:extent cx="3476625" cy="786130"/>
            <wp:effectExtent l="0" t="0" r="9525" b="0"/>
            <wp:wrapTopAndBottom/>
            <wp:docPr id="3" name="Picture 3" descr="Untitled:Users:generic:Dropbox:Documents:AAA:AAA MAS:AAA M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generic:Dropbox:Documents:AAA:AAA MAS:AAA MA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6625" cy="78613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6264F" w:rsidRPr="00E6264F" w:rsidRDefault="00BA3C1F" w:rsidP="007751E1">
      <w:pPr>
        <w:jc w:val="center"/>
        <w:rPr>
          <w:sz w:val="18"/>
          <w:szCs w:val="18"/>
        </w:rPr>
      </w:pPr>
      <w:hyperlink r:id="rId13" w:history="1">
        <w:r w:rsidR="00E6264F" w:rsidRPr="00E6264F">
          <w:rPr>
            <w:rStyle w:val="Hyperlink"/>
            <w:sz w:val="18"/>
            <w:szCs w:val="18"/>
          </w:rPr>
          <w:t>http://aaahq.org/MAS/JMAR</w:t>
        </w:r>
      </w:hyperlink>
    </w:p>
    <w:p w:rsidR="00136DF8" w:rsidRPr="00F14219" w:rsidRDefault="00BA3C1F" w:rsidP="007751E1">
      <w:pPr>
        <w:jc w:val="center"/>
        <w:rPr>
          <w:sz w:val="18"/>
          <w:szCs w:val="18"/>
        </w:rPr>
      </w:pPr>
      <w:hyperlink r:id="rId14" w:history="1">
        <w:r w:rsidR="007751E1" w:rsidRPr="00F14219">
          <w:rPr>
            <w:rStyle w:val="Hyperlink"/>
            <w:sz w:val="18"/>
            <w:szCs w:val="18"/>
          </w:rPr>
          <w:t>http://aaahq.org/Research/AAA-Journals/Section-Journal-Home-Pages/Journal-of-Management-Accounting-Research</w:t>
        </w:r>
      </w:hyperlink>
      <w:r w:rsidR="007751E1" w:rsidRPr="00F14219">
        <w:rPr>
          <w:sz w:val="18"/>
          <w:szCs w:val="18"/>
        </w:rPr>
        <w:t xml:space="preserve">   </w:t>
      </w:r>
    </w:p>
    <w:p w:rsidR="007751E1" w:rsidRPr="00F14219" w:rsidRDefault="007751E1" w:rsidP="00136DF8">
      <w:pPr>
        <w:jc w:val="center"/>
        <w:rPr>
          <w:sz w:val="20"/>
          <w:szCs w:val="20"/>
        </w:rPr>
      </w:pPr>
    </w:p>
    <w:p w:rsidR="00136DF8" w:rsidRPr="00F14219" w:rsidRDefault="00136DF8" w:rsidP="00136DF8">
      <w:pPr>
        <w:jc w:val="center"/>
        <w:rPr>
          <w:sz w:val="18"/>
          <w:szCs w:val="18"/>
        </w:rPr>
      </w:pPr>
      <w:r w:rsidRPr="00F14219">
        <w:rPr>
          <w:sz w:val="18"/>
          <w:szCs w:val="18"/>
        </w:rPr>
        <w:t xml:space="preserve">Follow the </w:t>
      </w:r>
      <w:r w:rsidRPr="00F14219">
        <w:rPr>
          <w:i/>
          <w:sz w:val="18"/>
          <w:szCs w:val="18"/>
        </w:rPr>
        <w:t xml:space="preserve">Journal of Management Accounting Research </w:t>
      </w:r>
      <w:r w:rsidRPr="00F14219">
        <w:rPr>
          <w:sz w:val="18"/>
          <w:szCs w:val="18"/>
        </w:rPr>
        <w:t xml:space="preserve">on </w:t>
      </w:r>
    </w:p>
    <w:p w:rsidR="00136DF8" w:rsidRPr="00F14219" w:rsidRDefault="00136DF8" w:rsidP="00136DF8">
      <w:pPr>
        <w:jc w:val="center"/>
        <w:rPr>
          <w:sz w:val="18"/>
          <w:szCs w:val="18"/>
        </w:rPr>
      </w:pPr>
      <w:r w:rsidRPr="00F14219">
        <w:rPr>
          <w:sz w:val="18"/>
          <w:szCs w:val="18"/>
        </w:rPr>
        <w:t xml:space="preserve">Twitter @aaajmar and on Facebook at </w:t>
      </w:r>
      <w:hyperlink r:id="rId15" w:history="1">
        <w:r w:rsidR="007751E1" w:rsidRPr="00F14219">
          <w:rPr>
            <w:rStyle w:val="Hyperlink"/>
            <w:sz w:val="18"/>
            <w:szCs w:val="18"/>
          </w:rPr>
          <w:t>www.facebook.com/aaajmar</w:t>
        </w:r>
      </w:hyperlink>
      <w:r w:rsidR="007751E1" w:rsidRPr="00F14219">
        <w:rPr>
          <w:sz w:val="18"/>
          <w:szCs w:val="18"/>
        </w:rPr>
        <w:t xml:space="preserve"> </w:t>
      </w:r>
    </w:p>
    <w:sectPr w:rsidR="00136DF8" w:rsidRPr="00F14219" w:rsidSect="00136DF8">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D4" w:rsidRDefault="00AD21D4" w:rsidP="00EC081C">
      <w:r>
        <w:separator/>
      </w:r>
    </w:p>
  </w:endnote>
  <w:endnote w:type="continuationSeparator" w:id="0">
    <w:p w:rsidR="00AD21D4" w:rsidRDefault="00AD21D4" w:rsidP="00EC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D4" w:rsidRDefault="00AD21D4" w:rsidP="00EC081C">
      <w:r>
        <w:separator/>
      </w:r>
    </w:p>
  </w:footnote>
  <w:footnote w:type="continuationSeparator" w:id="0">
    <w:p w:rsidR="00AD21D4" w:rsidRDefault="00AD21D4" w:rsidP="00EC0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2033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549B6"/>
    <w:multiLevelType w:val="hybridMultilevel"/>
    <w:tmpl w:val="1846A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B5338"/>
    <w:multiLevelType w:val="hybridMultilevel"/>
    <w:tmpl w:val="BD9A386C"/>
    <w:lvl w:ilvl="0" w:tplc="0409000B">
      <w:start w:val="1"/>
      <w:numFmt w:val="bullet"/>
      <w:lvlText w:val=""/>
      <w:lvlJc w:val="left"/>
      <w:pPr>
        <w:ind w:left="81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364BD"/>
    <w:multiLevelType w:val="hybridMultilevel"/>
    <w:tmpl w:val="11D6A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037E6"/>
    <w:multiLevelType w:val="hybridMultilevel"/>
    <w:tmpl w:val="79A07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2E"/>
    <w:rsid w:val="000012B6"/>
    <w:rsid w:val="00005909"/>
    <w:rsid w:val="0000755D"/>
    <w:rsid w:val="000170D5"/>
    <w:rsid w:val="00020CA0"/>
    <w:rsid w:val="00020F3E"/>
    <w:rsid w:val="00021DFC"/>
    <w:rsid w:val="00023F0D"/>
    <w:rsid w:val="00025708"/>
    <w:rsid w:val="000278AE"/>
    <w:rsid w:val="00031070"/>
    <w:rsid w:val="00031721"/>
    <w:rsid w:val="000340A0"/>
    <w:rsid w:val="00035F80"/>
    <w:rsid w:val="00037DF5"/>
    <w:rsid w:val="0004080A"/>
    <w:rsid w:val="00042700"/>
    <w:rsid w:val="00044C04"/>
    <w:rsid w:val="00047265"/>
    <w:rsid w:val="00057C6C"/>
    <w:rsid w:val="0006438C"/>
    <w:rsid w:val="00073152"/>
    <w:rsid w:val="00076936"/>
    <w:rsid w:val="000773A4"/>
    <w:rsid w:val="00082CF6"/>
    <w:rsid w:val="0008457F"/>
    <w:rsid w:val="00090E9C"/>
    <w:rsid w:val="00095AA1"/>
    <w:rsid w:val="000A01D0"/>
    <w:rsid w:val="000A32A8"/>
    <w:rsid w:val="000A3596"/>
    <w:rsid w:val="000A571D"/>
    <w:rsid w:val="000B1121"/>
    <w:rsid w:val="000B228D"/>
    <w:rsid w:val="000B3394"/>
    <w:rsid w:val="000B4204"/>
    <w:rsid w:val="000B66B4"/>
    <w:rsid w:val="000B7ECE"/>
    <w:rsid w:val="000C168F"/>
    <w:rsid w:val="000C2890"/>
    <w:rsid w:val="000C7E58"/>
    <w:rsid w:val="000C7E7C"/>
    <w:rsid w:val="000D0C16"/>
    <w:rsid w:val="000D1AF7"/>
    <w:rsid w:val="000D4094"/>
    <w:rsid w:val="000D4766"/>
    <w:rsid w:val="000D6BB1"/>
    <w:rsid w:val="000D73D6"/>
    <w:rsid w:val="000D7D6C"/>
    <w:rsid w:val="000D7FEB"/>
    <w:rsid w:val="000E1C62"/>
    <w:rsid w:val="000E39CF"/>
    <w:rsid w:val="000E6B9E"/>
    <w:rsid w:val="000E7DA5"/>
    <w:rsid w:val="000F02C6"/>
    <w:rsid w:val="000F1847"/>
    <w:rsid w:val="000F6B13"/>
    <w:rsid w:val="000F74CF"/>
    <w:rsid w:val="00100CD8"/>
    <w:rsid w:val="00100F2B"/>
    <w:rsid w:val="00107AB8"/>
    <w:rsid w:val="00110121"/>
    <w:rsid w:val="00113FDE"/>
    <w:rsid w:val="00115009"/>
    <w:rsid w:val="00115112"/>
    <w:rsid w:val="001208AE"/>
    <w:rsid w:val="00123EB9"/>
    <w:rsid w:val="00124A96"/>
    <w:rsid w:val="0012684D"/>
    <w:rsid w:val="00131B2B"/>
    <w:rsid w:val="0013541B"/>
    <w:rsid w:val="0013687B"/>
    <w:rsid w:val="00136DF8"/>
    <w:rsid w:val="00141621"/>
    <w:rsid w:val="00147B4C"/>
    <w:rsid w:val="00153128"/>
    <w:rsid w:val="0015363E"/>
    <w:rsid w:val="00153936"/>
    <w:rsid w:val="001549C6"/>
    <w:rsid w:val="001556DA"/>
    <w:rsid w:val="0015683C"/>
    <w:rsid w:val="00160AE9"/>
    <w:rsid w:val="00161793"/>
    <w:rsid w:val="00162FD2"/>
    <w:rsid w:val="00165F67"/>
    <w:rsid w:val="0016725F"/>
    <w:rsid w:val="00175B22"/>
    <w:rsid w:val="00176C8A"/>
    <w:rsid w:val="00176DE5"/>
    <w:rsid w:val="00182D92"/>
    <w:rsid w:val="00184697"/>
    <w:rsid w:val="00184C92"/>
    <w:rsid w:val="00185495"/>
    <w:rsid w:val="00192442"/>
    <w:rsid w:val="001940B9"/>
    <w:rsid w:val="001942CC"/>
    <w:rsid w:val="001953C3"/>
    <w:rsid w:val="00196197"/>
    <w:rsid w:val="001A1651"/>
    <w:rsid w:val="001A1F2D"/>
    <w:rsid w:val="001A45E1"/>
    <w:rsid w:val="001A585B"/>
    <w:rsid w:val="001A6321"/>
    <w:rsid w:val="001A77D9"/>
    <w:rsid w:val="001A7FC7"/>
    <w:rsid w:val="001B5223"/>
    <w:rsid w:val="001C398D"/>
    <w:rsid w:val="001C553D"/>
    <w:rsid w:val="001C5A31"/>
    <w:rsid w:val="001D097E"/>
    <w:rsid w:val="001D0B6A"/>
    <w:rsid w:val="001D1A06"/>
    <w:rsid w:val="001D363E"/>
    <w:rsid w:val="001D5183"/>
    <w:rsid w:val="001D7E83"/>
    <w:rsid w:val="001E030F"/>
    <w:rsid w:val="001E0B44"/>
    <w:rsid w:val="001F7C9A"/>
    <w:rsid w:val="00205470"/>
    <w:rsid w:val="00205CF7"/>
    <w:rsid w:val="00207944"/>
    <w:rsid w:val="00207DA5"/>
    <w:rsid w:val="00210639"/>
    <w:rsid w:val="00211A6B"/>
    <w:rsid w:val="00211A87"/>
    <w:rsid w:val="0021229D"/>
    <w:rsid w:val="002147E2"/>
    <w:rsid w:val="00216446"/>
    <w:rsid w:val="00216662"/>
    <w:rsid w:val="00216ED3"/>
    <w:rsid w:val="00222FAB"/>
    <w:rsid w:val="0022336E"/>
    <w:rsid w:val="00223DC4"/>
    <w:rsid w:val="0022762B"/>
    <w:rsid w:val="00227B7D"/>
    <w:rsid w:val="002310C8"/>
    <w:rsid w:val="002315DB"/>
    <w:rsid w:val="0023206F"/>
    <w:rsid w:val="00234681"/>
    <w:rsid w:val="002359A8"/>
    <w:rsid w:val="0023770A"/>
    <w:rsid w:val="00237E90"/>
    <w:rsid w:val="00240232"/>
    <w:rsid w:val="00241D0E"/>
    <w:rsid w:val="00241EB5"/>
    <w:rsid w:val="002450AF"/>
    <w:rsid w:val="002538A5"/>
    <w:rsid w:val="00255A5E"/>
    <w:rsid w:val="00262BBD"/>
    <w:rsid w:val="00263946"/>
    <w:rsid w:val="0026605C"/>
    <w:rsid w:val="00274911"/>
    <w:rsid w:val="00274BE7"/>
    <w:rsid w:val="00277CCC"/>
    <w:rsid w:val="00287F88"/>
    <w:rsid w:val="0029087E"/>
    <w:rsid w:val="00291488"/>
    <w:rsid w:val="00292919"/>
    <w:rsid w:val="00292EA3"/>
    <w:rsid w:val="00295F17"/>
    <w:rsid w:val="002A05B5"/>
    <w:rsid w:val="002A2F9B"/>
    <w:rsid w:val="002A4B9C"/>
    <w:rsid w:val="002A7D92"/>
    <w:rsid w:val="002A7F1D"/>
    <w:rsid w:val="002B1B40"/>
    <w:rsid w:val="002B2318"/>
    <w:rsid w:val="002B2CAB"/>
    <w:rsid w:val="002C483C"/>
    <w:rsid w:val="002C55E6"/>
    <w:rsid w:val="002D0766"/>
    <w:rsid w:val="002D59C9"/>
    <w:rsid w:val="002D5C3E"/>
    <w:rsid w:val="002E1152"/>
    <w:rsid w:val="002E5561"/>
    <w:rsid w:val="002F02C1"/>
    <w:rsid w:val="002F09A8"/>
    <w:rsid w:val="002F619A"/>
    <w:rsid w:val="003000B7"/>
    <w:rsid w:val="00300F7A"/>
    <w:rsid w:val="00303DF5"/>
    <w:rsid w:val="00306BDB"/>
    <w:rsid w:val="003139CC"/>
    <w:rsid w:val="00315A9F"/>
    <w:rsid w:val="003169B6"/>
    <w:rsid w:val="00323D83"/>
    <w:rsid w:val="003262A6"/>
    <w:rsid w:val="00333E70"/>
    <w:rsid w:val="0033421F"/>
    <w:rsid w:val="0033652F"/>
    <w:rsid w:val="00337496"/>
    <w:rsid w:val="003411C8"/>
    <w:rsid w:val="003417DA"/>
    <w:rsid w:val="00341E87"/>
    <w:rsid w:val="003502E3"/>
    <w:rsid w:val="00352DD1"/>
    <w:rsid w:val="0035371B"/>
    <w:rsid w:val="003558DC"/>
    <w:rsid w:val="00356039"/>
    <w:rsid w:val="00360624"/>
    <w:rsid w:val="003648FF"/>
    <w:rsid w:val="00366491"/>
    <w:rsid w:val="003710F9"/>
    <w:rsid w:val="0037568B"/>
    <w:rsid w:val="0038307E"/>
    <w:rsid w:val="00385CC6"/>
    <w:rsid w:val="00386BA5"/>
    <w:rsid w:val="00392724"/>
    <w:rsid w:val="00393B15"/>
    <w:rsid w:val="00394096"/>
    <w:rsid w:val="00394CDB"/>
    <w:rsid w:val="003960C2"/>
    <w:rsid w:val="0039700D"/>
    <w:rsid w:val="0039709B"/>
    <w:rsid w:val="003A0473"/>
    <w:rsid w:val="003A08DE"/>
    <w:rsid w:val="003A1FF1"/>
    <w:rsid w:val="003A3B84"/>
    <w:rsid w:val="003A41E7"/>
    <w:rsid w:val="003A5D95"/>
    <w:rsid w:val="003B2E51"/>
    <w:rsid w:val="003B3DF6"/>
    <w:rsid w:val="003C0811"/>
    <w:rsid w:val="003C11A8"/>
    <w:rsid w:val="003C2F49"/>
    <w:rsid w:val="003C3A85"/>
    <w:rsid w:val="003C70BF"/>
    <w:rsid w:val="003D3BCE"/>
    <w:rsid w:val="003D5330"/>
    <w:rsid w:val="003D63FA"/>
    <w:rsid w:val="003D70E0"/>
    <w:rsid w:val="003E1115"/>
    <w:rsid w:val="003E136D"/>
    <w:rsid w:val="003E6969"/>
    <w:rsid w:val="003F006E"/>
    <w:rsid w:val="003F04C4"/>
    <w:rsid w:val="003F0656"/>
    <w:rsid w:val="003F3114"/>
    <w:rsid w:val="003F3281"/>
    <w:rsid w:val="003F3443"/>
    <w:rsid w:val="003F3FD1"/>
    <w:rsid w:val="003F7E66"/>
    <w:rsid w:val="0040254A"/>
    <w:rsid w:val="00403C63"/>
    <w:rsid w:val="004051E4"/>
    <w:rsid w:val="00405806"/>
    <w:rsid w:val="004062F7"/>
    <w:rsid w:val="0040639D"/>
    <w:rsid w:val="004070AB"/>
    <w:rsid w:val="00410723"/>
    <w:rsid w:val="004113D5"/>
    <w:rsid w:val="00412917"/>
    <w:rsid w:val="004133C5"/>
    <w:rsid w:val="004136C4"/>
    <w:rsid w:val="00421174"/>
    <w:rsid w:val="004226B2"/>
    <w:rsid w:val="0043270C"/>
    <w:rsid w:val="004354C1"/>
    <w:rsid w:val="00440C8E"/>
    <w:rsid w:val="004445E5"/>
    <w:rsid w:val="00447B78"/>
    <w:rsid w:val="00453C36"/>
    <w:rsid w:val="00463687"/>
    <w:rsid w:val="0046414A"/>
    <w:rsid w:val="00464DF2"/>
    <w:rsid w:val="00465059"/>
    <w:rsid w:val="004661C5"/>
    <w:rsid w:val="00466427"/>
    <w:rsid w:val="00466B2B"/>
    <w:rsid w:val="00467682"/>
    <w:rsid w:val="00483C96"/>
    <w:rsid w:val="004868DC"/>
    <w:rsid w:val="004879D2"/>
    <w:rsid w:val="00487B13"/>
    <w:rsid w:val="00494C84"/>
    <w:rsid w:val="00495576"/>
    <w:rsid w:val="00495F70"/>
    <w:rsid w:val="00497352"/>
    <w:rsid w:val="004A042A"/>
    <w:rsid w:val="004A2E9B"/>
    <w:rsid w:val="004B13D1"/>
    <w:rsid w:val="004B215B"/>
    <w:rsid w:val="004C05A2"/>
    <w:rsid w:val="004C0DEC"/>
    <w:rsid w:val="004C19FF"/>
    <w:rsid w:val="004C275D"/>
    <w:rsid w:val="004C2D8D"/>
    <w:rsid w:val="004C302B"/>
    <w:rsid w:val="004C3839"/>
    <w:rsid w:val="004C5364"/>
    <w:rsid w:val="004C6FD9"/>
    <w:rsid w:val="004D19D1"/>
    <w:rsid w:val="004D664D"/>
    <w:rsid w:val="004D7601"/>
    <w:rsid w:val="004E0B7D"/>
    <w:rsid w:val="004E2FEB"/>
    <w:rsid w:val="004F05E4"/>
    <w:rsid w:val="004F08AD"/>
    <w:rsid w:val="004F50E7"/>
    <w:rsid w:val="00501355"/>
    <w:rsid w:val="0050682C"/>
    <w:rsid w:val="00520BB2"/>
    <w:rsid w:val="005213D5"/>
    <w:rsid w:val="0052262E"/>
    <w:rsid w:val="00523E12"/>
    <w:rsid w:val="00524CE4"/>
    <w:rsid w:val="005310AC"/>
    <w:rsid w:val="00533F44"/>
    <w:rsid w:val="00534B2A"/>
    <w:rsid w:val="00537957"/>
    <w:rsid w:val="00537E73"/>
    <w:rsid w:val="00543FB8"/>
    <w:rsid w:val="00544BD1"/>
    <w:rsid w:val="00551119"/>
    <w:rsid w:val="00551AC9"/>
    <w:rsid w:val="00552238"/>
    <w:rsid w:val="0055482F"/>
    <w:rsid w:val="0056098D"/>
    <w:rsid w:val="005649B1"/>
    <w:rsid w:val="00564E69"/>
    <w:rsid w:val="00565CF2"/>
    <w:rsid w:val="00567454"/>
    <w:rsid w:val="0057104F"/>
    <w:rsid w:val="005717A7"/>
    <w:rsid w:val="00572578"/>
    <w:rsid w:val="0057495F"/>
    <w:rsid w:val="0058088B"/>
    <w:rsid w:val="005811C2"/>
    <w:rsid w:val="00584319"/>
    <w:rsid w:val="0058473B"/>
    <w:rsid w:val="00590BE8"/>
    <w:rsid w:val="005919BA"/>
    <w:rsid w:val="00595180"/>
    <w:rsid w:val="005956A4"/>
    <w:rsid w:val="00596FA5"/>
    <w:rsid w:val="005A066A"/>
    <w:rsid w:val="005A0F66"/>
    <w:rsid w:val="005A10CB"/>
    <w:rsid w:val="005A455A"/>
    <w:rsid w:val="005B14F3"/>
    <w:rsid w:val="005B17C2"/>
    <w:rsid w:val="005B5663"/>
    <w:rsid w:val="005C00EC"/>
    <w:rsid w:val="005C47C7"/>
    <w:rsid w:val="005C6BB1"/>
    <w:rsid w:val="005D30BE"/>
    <w:rsid w:val="005D443F"/>
    <w:rsid w:val="005D48FC"/>
    <w:rsid w:val="005D5C83"/>
    <w:rsid w:val="005D606A"/>
    <w:rsid w:val="005D763C"/>
    <w:rsid w:val="005E38E4"/>
    <w:rsid w:val="005E5220"/>
    <w:rsid w:val="005E5517"/>
    <w:rsid w:val="005E6334"/>
    <w:rsid w:val="005E7238"/>
    <w:rsid w:val="005F00D7"/>
    <w:rsid w:val="005F4959"/>
    <w:rsid w:val="005F5243"/>
    <w:rsid w:val="00600DD8"/>
    <w:rsid w:val="00601372"/>
    <w:rsid w:val="00606813"/>
    <w:rsid w:val="00607A0C"/>
    <w:rsid w:val="00613582"/>
    <w:rsid w:val="00615790"/>
    <w:rsid w:val="00617EAE"/>
    <w:rsid w:val="006236EC"/>
    <w:rsid w:val="00625676"/>
    <w:rsid w:val="00625C22"/>
    <w:rsid w:val="00625F96"/>
    <w:rsid w:val="006268AC"/>
    <w:rsid w:val="00631139"/>
    <w:rsid w:val="0063492F"/>
    <w:rsid w:val="00637683"/>
    <w:rsid w:val="0065175C"/>
    <w:rsid w:val="00654DEF"/>
    <w:rsid w:val="00655638"/>
    <w:rsid w:val="006616E4"/>
    <w:rsid w:val="006647FE"/>
    <w:rsid w:val="00667ACB"/>
    <w:rsid w:val="00670DEE"/>
    <w:rsid w:val="006712A3"/>
    <w:rsid w:val="00673679"/>
    <w:rsid w:val="006736FC"/>
    <w:rsid w:val="00675203"/>
    <w:rsid w:val="00680B6D"/>
    <w:rsid w:val="00681C47"/>
    <w:rsid w:val="00682AA9"/>
    <w:rsid w:val="00685A0A"/>
    <w:rsid w:val="00687028"/>
    <w:rsid w:val="006948A3"/>
    <w:rsid w:val="006957BF"/>
    <w:rsid w:val="00695AE6"/>
    <w:rsid w:val="00695EAC"/>
    <w:rsid w:val="006A29B9"/>
    <w:rsid w:val="006B3F28"/>
    <w:rsid w:val="006B3F89"/>
    <w:rsid w:val="006B4527"/>
    <w:rsid w:val="006B6D16"/>
    <w:rsid w:val="006C0134"/>
    <w:rsid w:val="006C0FF5"/>
    <w:rsid w:val="006C1014"/>
    <w:rsid w:val="006C14A2"/>
    <w:rsid w:val="006C57B1"/>
    <w:rsid w:val="006C6EF1"/>
    <w:rsid w:val="006C701F"/>
    <w:rsid w:val="006C7343"/>
    <w:rsid w:val="006D330E"/>
    <w:rsid w:val="006D70AB"/>
    <w:rsid w:val="006E4F34"/>
    <w:rsid w:val="006F0253"/>
    <w:rsid w:val="006F2D4F"/>
    <w:rsid w:val="006F2E9D"/>
    <w:rsid w:val="006F443D"/>
    <w:rsid w:val="006F4FD9"/>
    <w:rsid w:val="007022A8"/>
    <w:rsid w:val="00712FCF"/>
    <w:rsid w:val="0071387C"/>
    <w:rsid w:val="00713C7A"/>
    <w:rsid w:val="00714162"/>
    <w:rsid w:val="00717462"/>
    <w:rsid w:val="00717A36"/>
    <w:rsid w:val="007202B1"/>
    <w:rsid w:val="0072240A"/>
    <w:rsid w:val="00722751"/>
    <w:rsid w:val="007228C8"/>
    <w:rsid w:val="00723BBE"/>
    <w:rsid w:val="00724C6A"/>
    <w:rsid w:val="007250C2"/>
    <w:rsid w:val="00726E3D"/>
    <w:rsid w:val="00727FE0"/>
    <w:rsid w:val="007348A2"/>
    <w:rsid w:val="00734EF5"/>
    <w:rsid w:val="007356FA"/>
    <w:rsid w:val="00740B31"/>
    <w:rsid w:val="00744760"/>
    <w:rsid w:val="00745DCB"/>
    <w:rsid w:val="00747229"/>
    <w:rsid w:val="00750DA7"/>
    <w:rsid w:val="00753141"/>
    <w:rsid w:val="00753392"/>
    <w:rsid w:val="00753CCD"/>
    <w:rsid w:val="00760651"/>
    <w:rsid w:val="00764BC7"/>
    <w:rsid w:val="00765633"/>
    <w:rsid w:val="00767A7D"/>
    <w:rsid w:val="007716E1"/>
    <w:rsid w:val="00772154"/>
    <w:rsid w:val="007751E1"/>
    <w:rsid w:val="00777AD1"/>
    <w:rsid w:val="00780DBB"/>
    <w:rsid w:val="00781178"/>
    <w:rsid w:val="00781A41"/>
    <w:rsid w:val="00782D78"/>
    <w:rsid w:val="00783EA9"/>
    <w:rsid w:val="0078665C"/>
    <w:rsid w:val="0079090C"/>
    <w:rsid w:val="0079163E"/>
    <w:rsid w:val="007926A9"/>
    <w:rsid w:val="00796425"/>
    <w:rsid w:val="00797A4D"/>
    <w:rsid w:val="007A4724"/>
    <w:rsid w:val="007A496B"/>
    <w:rsid w:val="007A5B15"/>
    <w:rsid w:val="007A5B72"/>
    <w:rsid w:val="007A670F"/>
    <w:rsid w:val="007A67FB"/>
    <w:rsid w:val="007A6971"/>
    <w:rsid w:val="007A7C75"/>
    <w:rsid w:val="007B4221"/>
    <w:rsid w:val="007C69BE"/>
    <w:rsid w:val="007D015B"/>
    <w:rsid w:val="007D6C03"/>
    <w:rsid w:val="007D6EB9"/>
    <w:rsid w:val="007D7EC7"/>
    <w:rsid w:val="007E13F4"/>
    <w:rsid w:val="007E4D02"/>
    <w:rsid w:val="007F2563"/>
    <w:rsid w:val="007F2FD1"/>
    <w:rsid w:val="007F30CD"/>
    <w:rsid w:val="00801AFE"/>
    <w:rsid w:val="00803192"/>
    <w:rsid w:val="0080426A"/>
    <w:rsid w:val="008053A2"/>
    <w:rsid w:val="008061DD"/>
    <w:rsid w:val="0081152C"/>
    <w:rsid w:val="0081235E"/>
    <w:rsid w:val="00812A79"/>
    <w:rsid w:val="00814DA3"/>
    <w:rsid w:val="00814EEB"/>
    <w:rsid w:val="008155CB"/>
    <w:rsid w:val="00822FE3"/>
    <w:rsid w:val="0082641A"/>
    <w:rsid w:val="00826D47"/>
    <w:rsid w:val="008322F8"/>
    <w:rsid w:val="008332DA"/>
    <w:rsid w:val="00834B7C"/>
    <w:rsid w:val="008362BD"/>
    <w:rsid w:val="00842BE0"/>
    <w:rsid w:val="00844F53"/>
    <w:rsid w:val="008456D0"/>
    <w:rsid w:val="00853A5F"/>
    <w:rsid w:val="0086254E"/>
    <w:rsid w:val="008627E9"/>
    <w:rsid w:val="00865D18"/>
    <w:rsid w:val="00867602"/>
    <w:rsid w:val="0086787E"/>
    <w:rsid w:val="0087108D"/>
    <w:rsid w:val="00872564"/>
    <w:rsid w:val="00872A85"/>
    <w:rsid w:val="00874394"/>
    <w:rsid w:val="00874660"/>
    <w:rsid w:val="00874E65"/>
    <w:rsid w:val="00875595"/>
    <w:rsid w:val="008755E1"/>
    <w:rsid w:val="00877984"/>
    <w:rsid w:val="00887B47"/>
    <w:rsid w:val="0089103D"/>
    <w:rsid w:val="00891D6E"/>
    <w:rsid w:val="00894BB3"/>
    <w:rsid w:val="00895EED"/>
    <w:rsid w:val="008A5260"/>
    <w:rsid w:val="008A55FC"/>
    <w:rsid w:val="008A6148"/>
    <w:rsid w:val="008B22E0"/>
    <w:rsid w:val="008B5517"/>
    <w:rsid w:val="008B55D9"/>
    <w:rsid w:val="008B5972"/>
    <w:rsid w:val="008B616B"/>
    <w:rsid w:val="008B77E9"/>
    <w:rsid w:val="008C2E00"/>
    <w:rsid w:val="008C4930"/>
    <w:rsid w:val="008D33E7"/>
    <w:rsid w:val="008D5AE5"/>
    <w:rsid w:val="008D6800"/>
    <w:rsid w:val="008E1C12"/>
    <w:rsid w:val="008E3888"/>
    <w:rsid w:val="008E4932"/>
    <w:rsid w:val="008E7F5A"/>
    <w:rsid w:val="008F0D9A"/>
    <w:rsid w:val="008F1B33"/>
    <w:rsid w:val="008F53BD"/>
    <w:rsid w:val="00901BF5"/>
    <w:rsid w:val="009027B6"/>
    <w:rsid w:val="00910C15"/>
    <w:rsid w:val="009135EC"/>
    <w:rsid w:val="00913FBE"/>
    <w:rsid w:val="00914A39"/>
    <w:rsid w:val="00922B78"/>
    <w:rsid w:val="00924567"/>
    <w:rsid w:val="009245B6"/>
    <w:rsid w:val="00925F69"/>
    <w:rsid w:val="0093377D"/>
    <w:rsid w:val="00934550"/>
    <w:rsid w:val="00934BCF"/>
    <w:rsid w:val="00937C2C"/>
    <w:rsid w:val="00943CC0"/>
    <w:rsid w:val="009451A6"/>
    <w:rsid w:val="009457A2"/>
    <w:rsid w:val="00945E40"/>
    <w:rsid w:val="009565E8"/>
    <w:rsid w:val="00956611"/>
    <w:rsid w:val="009570AC"/>
    <w:rsid w:val="009573C0"/>
    <w:rsid w:val="009577C6"/>
    <w:rsid w:val="00960B33"/>
    <w:rsid w:val="00961BCC"/>
    <w:rsid w:val="00963C47"/>
    <w:rsid w:val="00964534"/>
    <w:rsid w:val="009667F9"/>
    <w:rsid w:val="00974130"/>
    <w:rsid w:val="00974FF2"/>
    <w:rsid w:val="009813EB"/>
    <w:rsid w:val="00983518"/>
    <w:rsid w:val="0098412B"/>
    <w:rsid w:val="00986F3B"/>
    <w:rsid w:val="0099144B"/>
    <w:rsid w:val="009934E4"/>
    <w:rsid w:val="00993DBB"/>
    <w:rsid w:val="00995C61"/>
    <w:rsid w:val="009960B1"/>
    <w:rsid w:val="00997569"/>
    <w:rsid w:val="009A26BB"/>
    <w:rsid w:val="009A7C65"/>
    <w:rsid w:val="009B0297"/>
    <w:rsid w:val="009B1733"/>
    <w:rsid w:val="009B43BE"/>
    <w:rsid w:val="009B43E0"/>
    <w:rsid w:val="009B7DA2"/>
    <w:rsid w:val="009B7DDE"/>
    <w:rsid w:val="009C4FEC"/>
    <w:rsid w:val="009C5862"/>
    <w:rsid w:val="009C5BFA"/>
    <w:rsid w:val="009D21AC"/>
    <w:rsid w:val="009D2B7E"/>
    <w:rsid w:val="009D5853"/>
    <w:rsid w:val="009E3E87"/>
    <w:rsid w:val="009F17D0"/>
    <w:rsid w:val="009F31EB"/>
    <w:rsid w:val="009F417D"/>
    <w:rsid w:val="009F67CF"/>
    <w:rsid w:val="009F6874"/>
    <w:rsid w:val="00A008EA"/>
    <w:rsid w:val="00A040E7"/>
    <w:rsid w:val="00A04D61"/>
    <w:rsid w:val="00A1234B"/>
    <w:rsid w:val="00A14EE8"/>
    <w:rsid w:val="00A15CB3"/>
    <w:rsid w:val="00A22733"/>
    <w:rsid w:val="00A24787"/>
    <w:rsid w:val="00A331FF"/>
    <w:rsid w:val="00A35881"/>
    <w:rsid w:val="00A4756C"/>
    <w:rsid w:val="00A50496"/>
    <w:rsid w:val="00A50709"/>
    <w:rsid w:val="00A54126"/>
    <w:rsid w:val="00A541A7"/>
    <w:rsid w:val="00A549DC"/>
    <w:rsid w:val="00A60793"/>
    <w:rsid w:val="00A70959"/>
    <w:rsid w:val="00A72DCC"/>
    <w:rsid w:val="00A757A5"/>
    <w:rsid w:val="00A758EC"/>
    <w:rsid w:val="00A77823"/>
    <w:rsid w:val="00A81059"/>
    <w:rsid w:val="00A8240B"/>
    <w:rsid w:val="00A85CF4"/>
    <w:rsid w:val="00A86555"/>
    <w:rsid w:val="00A90190"/>
    <w:rsid w:val="00A9082E"/>
    <w:rsid w:val="00A91DFE"/>
    <w:rsid w:val="00A92E2E"/>
    <w:rsid w:val="00AA6656"/>
    <w:rsid w:val="00AB07F1"/>
    <w:rsid w:val="00AB2176"/>
    <w:rsid w:val="00AB4055"/>
    <w:rsid w:val="00AB7255"/>
    <w:rsid w:val="00AB7CB9"/>
    <w:rsid w:val="00AC300E"/>
    <w:rsid w:val="00AC35D8"/>
    <w:rsid w:val="00AD0B91"/>
    <w:rsid w:val="00AD21D4"/>
    <w:rsid w:val="00AD28FA"/>
    <w:rsid w:val="00AD3449"/>
    <w:rsid w:val="00AD6687"/>
    <w:rsid w:val="00AE0104"/>
    <w:rsid w:val="00AE3255"/>
    <w:rsid w:val="00AF0649"/>
    <w:rsid w:val="00AF2A70"/>
    <w:rsid w:val="00AF303D"/>
    <w:rsid w:val="00AF5C07"/>
    <w:rsid w:val="00B024C1"/>
    <w:rsid w:val="00B02C7A"/>
    <w:rsid w:val="00B03768"/>
    <w:rsid w:val="00B10EA2"/>
    <w:rsid w:val="00B11EEF"/>
    <w:rsid w:val="00B1321C"/>
    <w:rsid w:val="00B1374F"/>
    <w:rsid w:val="00B163B0"/>
    <w:rsid w:val="00B20330"/>
    <w:rsid w:val="00B308EB"/>
    <w:rsid w:val="00B31E01"/>
    <w:rsid w:val="00B32FC9"/>
    <w:rsid w:val="00B36809"/>
    <w:rsid w:val="00B4750E"/>
    <w:rsid w:val="00B47BC0"/>
    <w:rsid w:val="00B5341D"/>
    <w:rsid w:val="00B53848"/>
    <w:rsid w:val="00B54FBB"/>
    <w:rsid w:val="00B5565E"/>
    <w:rsid w:val="00B56355"/>
    <w:rsid w:val="00B5696E"/>
    <w:rsid w:val="00B615AC"/>
    <w:rsid w:val="00B7494A"/>
    <w:rsid w:val="00B77F65"/>
    <w:rsid w:val="00B84753"/>
    <w:rsid w:val="00B87F5C"/>
    <w:rsid w:val="00B918A6"/>
    <w:rsid w:val="00B92E50"/>
    <w:rsid w:val="00B94E7D"/>
    <w:rsid w:val="00B95A89"/>
    <w:rsid w:val="00B96F32"/>
    <w:rsid w:val="00BA103E"/>
    <w:rsid w:val="00BA3C1F"/>
    <w:rsid w:val="00BA65A3"/>
    <w:rsid w:val="00BC0294"/>
    <w:rsid w:val="00BC365E"/>
    <w:rsid w:val="00BD1F1F"/>
    <w:rsid w:val="00BD399E"/>
    <w:rsid w:val="00BD3D76"/>
    <w:rsid w:val="00BD52E3"/>
    <w:rsid w:val="00BE1155"/>
    <w:rsid w:val="00BE2E60"/>
    <w:rsid w:val="00BF0A55"/>
    <w:rsid w:val="00BF0A87"/>
    <w:rsid w:val="00BF0F6C"/>
    <w:rsid w:val="00BF1040"/>
    <w:rsid w:val="00BF6335"/>
    <w:rsid w:val="00BF6AB3"/>
    <w:rsid w:val="00C0002D"/>
    <w:rsid w:val="00C00435"/>
    <w:rsid w:val="00C00610"/>
    <w:rsid w:val="00C03232"/>
    <w:rsid w:val="00C036A1"/>
    <w:rsid w:val="00C041CD"/>
    <w:rsid w:val="00C0432C"/>
    <w:rsid w:val="00C112ED"/>
    <w:rsid w:val="00C1359E"/>
    <w:rsid w:val="00C17E5C"/>
    <w:rsid w:val="00C2019A"/>
    <w:rsid w:val="00C205FF"/>
    <w:rsid w:val="00C222E9"/>
    <w:rsid w:val="00C22BCB"/>
    <w:rsid w:val="00C2322A"/>
    <w:rsid w:val="00C261DB"/>
    <w:rsid w:val="00C304AD"/>
    <w:rsid w:val="00C335DE"/>
    <w:rsid w:val="00C33D45"/>
    <w:rsid w:val="00C359D8"/>
    <w:rsid w:val="00C36004"/>
    <w:rsid w:val="00C36F84"/>
    <w:rsid w:val="00C37E66"/>
    <w:rsid w:val="00C40F86"/>
    <w:rsid w:val="00C41342"/>
    <w:rsid w:val="00C43716"/>
    <w:rsid w:val="00C4491B"/>
    <w:rsid w:val="00C45970"/>
    <w:rsid w:val="00C4651A"/>
    <w:rsid w:val="00C47A08"/>
    <w:rsid w:val="00C51D80"/>
    <w:rsid w:val="00C52CCB"/>
    <w:rsid w:val="00C53A08"/>
    <w:rsid w:val="00C57842"/>
    <w:rsid w:val="00C64E86"/>
    <w:rsid w:val="00C660FD"/>
    <w:rsid w:val="00C7144C"/>
    <w:rsid w:val="00C75E8B"/>
    <w:rsid w:val="00C849BC"/>
    <w:rsid w:val="00C86F05"/>
    <w:rsid w:val="00C9035F"/>
    <w:rsid w:val="00C90A7A"/>
    <w:rsid w:val="00C91BCD"/>
    <w:rsid w:val="00C93024"/>
    <w:rsid w:val="00C95C5B"/>
    <w:rsid w:val="00CA04B2"/>
    <w:rsid w:val="00CA3A6D"/>
    <w:rsid w:val="00CA6B15"/>
    <w:rsid w:val="00CB03F4"/>
    <w:rsid w:val="00CB178A"/>
    <w:rsid w:val="00CB2977"/>
    <w:rsid w:val="00CB3394"/>
    <w:rsid w:val="00CC06A1"/>
    <w:rsid w:val="00CC116A"/>
    <w:rsid w:val="00CC11F3"/>
    <w:rsid w:val="00CC4BE8"/>
    <w:rsid w:val="00CC529C"/>
    <w:rsid w:val="00CC5E12"/>
    <w:rsid w:val="00CC7454"/>
    <w:rsid w:val="00CD0A61"/>
    <w:rsid w:val="00CD1C85"/>
    <w:rsid w:val="00CD4AFF"/>
    <w:rsid w:val="00CD5B64"/>
    <w:rsid w:val="00CD5C09"/>
    <w:rsid w:val="00CD6DE4"/>
    <w:rsid w:val="00CE0712"/>
    <w:rsid w:val="00CE09B7"/>
    <w:rsid w:val="00CE19A1"/>
    <w:rsid w:val="00CE48C1"/>
    <w:rsid w:val="00CE7007"/>
    <w:rsid w:val="00CF2DFB"/>
    <w:rsid w:val="00CF2FC2"/>
    <w:rsid w:val="00CF49A9"/>
    <w:rsid w:val="00CF6448"/>
    <w:rsid w:val="00CF711E"/>
    <w:rsid w:val="00D008B3"/>
    <w:rsid w:val="00D03B40"/>
    <w:rsid w:val="00D040C4"/>
    <w:rsid w:val="00D04769"/>
    <w:rsid w:val="00D06598"/>
    <w:rsid w:val="00D10C6E"/>
    <w:rsid w:val="00D13796"/>
    <w:rsid w:val="00D14D80"/>
    <w:rsid w:val="00D15374"/>
    <w:rsid w:val="00D154AD"/>
    <w:rsid w:val="00D2021D"/>
    <w:rsid w:val="00D2085A"/>
    <w:rsid w:val="00D2085D"/>
    <w:rsid w:val="00D273DD"/>
    <w:rsid w:val="00D3111A"/>
    <w:rsid w:val="00D31CFA"/>
    <w:rsid w:val="00D349CF"/>
    <w:rsid w:val="00D36493"/>
    <w:rsid w:val="00D36621"/>
    <w:rsid w:val="00D40162"/>
    <w:rsid w:val="00D4141F"/>
    <w:rsid w:val="00D41714"/>
    <w:rsid w:val="00D421E1"/>
    <w:rsid w:val="00D44B96"/>
    <w:rsid w:val="00D4579C"/>
    <w:rsid w:val="00D46285"/>
    <w:rsid w:val="00D5309C"/>
    <w:rsid w:val="00D55ADD"/>
    <w:rsid w:val="00D56A72"/>
    <w:rsid w:val="00D578D7"/>
    <w:rsid w:val="00D6776C"/>
    <w:rsid w:val="00D7169A"/>
    <w:rsid w:val="00D727A0"/>
    <w:rsid w:val="00D731F6"/>
    <w:rsid w:val="00D7435C"/>
    <w:rsid w:val="00D81BFE"/>
    <w:rsid w:val="00D82549"/>
    <w:rsid w:val="00D94B0E"/>
    <w:rsid w:val="00D959D5"/>
    <w:rsid w:val="00D97356"/>
    <w:rsid w:val="00D97381"/>
    <w:rsid w:val="00DA2587"/>
    <w:rsid w:val="00DA28E7"/>
    <w:rsid w:val="00DA2FD7"/>
    <w:rsid w:val="00DA7700"/>
    <w:rsid w:val="00DA7DE0"/>
    <w:rsid w:val="00DB1928"/>
    <w:rsid w:val="00DC1651"/>
    <w:rsid w:val="00DC182C"/>
    <w:rsid w:val="00DC2A2E"/>
    <w:rsid w:val="00DC3E14"/>
    <w:rsid w:val="00DC40E1"/>
    <w:rsid w:val="00DC70C6"/>
    <w:rsid w:val="00DC717C"/>
    <w:rsid w:val="00DD2A4B"/>
    <w:rsid w:val="00DD41B4"/>
    <w:rsid w:val="00DE2179"/>
    <w:rsid w:val="00DE23EF"/>
    <w:rsid w:val="00DE3CC0"/>
    <w:rsid w:val="00DE44B2"/>
    <w:rsid w:val="00DE53C2"/>
    <w:rsid w:val="00DE754C"/>
    <w:rsid w:val="00DF0405"/>
    <w:rsid w:val="00DF60C7"/>
    <w:rsid w:val="00DF64A2"/>
    <w:rsid w:val="00DF6886"/>
    <w:rsid w:val="00E024E3"/>
    <w:rsid w:val="00E035BB"/>
    <w:rsid w:val="00E055BF"/>
    <w:rsid w:val="00E070E6"/>
    <w:rsid w:val="00E074F2"/>
    <w:rsid w:val="00E07501"/>
    <w:rsid w:val="00E119C8"/>
    <w:rsid w:val="00E123BD"/>
    <w:rsid w:val="00E14C70"/>
    <w:rsid w:val="00E15992"/>
    <w:rsid w:val="00E160D5"/>
    <w:rsid w:val="00E169F6"/>
    <w:rsid w:val="00E16C28"/>
    <w:rsid w:val="00E1797F"/>
    <w:rsid w:val="00E25C04"/>
    <w:rsid w:val="00E32041"/>
    <w:rsid w:val="00E320EC"/>
    <w:rsid w:val="00E3362F"/>
    <w:rsid w:val="00E35305"/>
    <w:rsid w:val="00E359EA"/>
    <w:rsid w:val="00E40F6F"/>
    <w:rsid w:val="00E44539"/>
    <w:rsid w:val="00E47601"/>
    <w:rsid w:val="00E516AF"/>
    <w:rsid w:val="00E5455B"/>
    <w:rsid w:val="00E60938"/>
    <w:rsid w:val="00E61F8A"/>
    <w:rsid w:val="00E6264F"/>
    <w:rsid w:val="00E63B13"/>
    <w:rsid w:val="00E65AB1"/>
    <w:rsid w:val="00E662A2"/>
    <w:rsid w:val="00E66FCD"/>
    <w:rsid w:val="00E70325"/>
    <w:rsid w:val="00E8019E"/>
    <w:rsid w:val="00E81D41"/>
    <w:rsid w:val="00E83C8B"/>
    <w:rsid w:val="00E84C10"/>
    <w:rsid w:val="00E86118"/>
    <w:rsid w:val="00E8679A"/>
    <w:rsid w:val="00E908AF"/>
    <w:rsid w:val="00E92983"/>
    <w:rsid w:val="00E9560F"/>
    <w:rsid w:val="00E96323"/>
    <w:rsid w:val="00EA1478"/>
    <w:rsid w:val="00EA255C"/>
    <w:rsid w:val="00EA6A6B"/>
    <w:rsid w:val="00EB0323"/>
    <w:rsid w:val="00EB45F2"/>
    <w:rsid w:val="00EB5731"/>
    <w:rsid w:val="00EC081C"/>
    <w:rsid w:val="00EC1F7B"/>
    <w:rsid w:val="00EC3A5F"/>
    <w:rsid w:val="00EC3E24"/>
    <w:rsid w:val="00EC5D9A"/>
    <w:rsid w:val="00ED0341"/>
    <w:rsid w:val="00ED07A2"/>
    <w:rsid w:val="00ED2358"/>
    <w:rsid w:val="00ED7704"/>
    <w:rsid w:val="00EE162D"/>
    <w:rsid w:val="00EF0AFD"/>
    <w:rsid w:val="00EF14D3"/>
    <w:rsid w:val="00EF5771"/>
    <w:rsid w:val="00EF5D0B"/>
    <w:rsid w:val="00EF640D"/>
    <w:rsid w:val="00F0118D"/>
    <w:rsid w:val="00F02D4D"/>
    <w:rsid w:val="00F05D0B"/>
    <w:rsid w:val="00F0786D"/>
    <w:rsid w:val="00F1367F"/>
    <w:rsid w:val="00F141C7"/>
    <w:rsid w:val="00F14219"/>
    <w:rsid w:val="00F14A28"/>
    <w:rsid w:val="00F17295"/>
    <w:rsid w:val="00F20472"/>
    <w:rsid w:val="00F31BED"/>
    <w:rsid w:val="00F4010A"/>
    <w:rsid w:val="00F43255"/>
    <w:rsid w:val="00F47027"/>
    <w:rsid w:val="00F47710"/>
    <w:rsid w:val="00F477DF"/>
    <w:rsid w:val="00F502B7"/>
    <w:rsid w:val="00F50A2C"/>
    <w:rsid w:val="00F50B55"/>
    <w:rsid w:val="00F543BC"/>
    <w:rsid w:val="00F54A8B"/>
    <w:rsid w:val="00F5659D"/>
    <w:rsid w:val="00F56CAE"/>
    <w:rsid w:val="00F619C9"/>
    <w:rsid w:val="00F65AED"/>
    <w:rsid w:val="00F66A99"/>
    <w:rsid w:val="00F71208"/>
    <w:rsid w:val="00F71D61"/>
    <w:rsid w:val="00F72BCC"/>
    <w:rsid w:val="00F73952"/>
    <w:rsid w:val="00F75C8F"/>
    <w:rsid w:val="00F760F2"/>
    <w:rsid w:val="00F807B7"/>
    <w:rsid w:val="00F81608"/>
    <w:rsid w:val="00F8176E"/>
    <w:rsid w:val="00F82795"/>
    <w:rsid w:val="00FA2963"/>
    <w:rsid w:val="00FA2AB1"/>
    <w:rsid w:val="00FA358F"/>
    <w:rsid w:val="00FA3EB2"/>
    <w:rsid w:val="00FA7172"/>
    <w:rsid w:val="00FA78AD"/>
    <w:rsid w:val="00FB0FB1"/>
    <w:rsid w:val="00FB1B16"/>
    <w:rsid w:val="00FB52A7"/>
    <w:rsid w:val="00FB7A6C"/>
    <w:rsid w:val="00FC061B"/>
    <w:rsid w:val="00FC5704"/>
    <w:rsid w:val="00FC657A"/>
    <w:rsid w:val="00FD1123"/>
    <w:rsid w:val="00FD1253"/>
    <w:rsid w:val="00FD67B3"/>
    <w:rsid w:val="00FD6FC7"/>
    <w:rsid w:val="00FE1345"/>
    <w:rsid w:val="00FE3427"/>
    <w:rsid w:val="00FE4476"/>
    <w:rsid w:val="00FF0697"/>
    <w:rsid w:val="00FF06A9"/>
    <w:rsid w:val="00FF0FB7"/>
    <w:rsid w:val="00FF2E66"/>
    <w:rsid w:val="00FF4EFC"/>
    <w:rsid w:val="00FF58CB"/>
    <w:rsid w:val="00FF5E57"/>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8CF24"/>
  <w15:docId w15:val="{E06D4311-34DE-43DD-9A89-C2548940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2E"/>
    <w:rPr>
      <w:sz w:val="24"/>
      <w:szCs w:val="24"/>
    </w:rPr>
  </w:style>
  <w:style w:type="paragraph" w:styleId="Heading1">
    <w:name w:val="heading 1"/>
    <w:basedOn w:val="Normal"/>
    <w:qFormat/>
    <w:rsid w:val="00A92E2E"/>
    <w:pPr>
      <w:spacing w:before="100" w:beforeAutospacing="1" w:after="100" w:afterAutospacing="1"/>
      <w:outlineLvl w:val="0"/>
    </w:pPr>
    <w:rPr>
      <w:b/>
      <w:bCs/>
      <w:kern w:val="36"/>
      <w:sz w:val="48"/>
      <w:szCs w:val="48"/>
    </w:rPr>
  </w:style>
  <w:style w:type="paragraph" w:styleId="Heading3">
    <w:name w:val="heading 3"/>
    <w:basedOn w:val="Normal"/>
    <w:qFormat/>
    <w:rsid w:val="00A92E2E"/>
    <w:pPr>
      <w:spacing w:before="100" w:beforeAutospacing="1" w:after="100" w:afterAutospacing="1"/>
      <w:outlineLvl w:val="2"/>
    </w:pPr>
    <w:rPr>
      <w:b/>
      <w:bCs/>
      <w:sz w:val="27"/>
      <w:szCs w:val="27"/>
    </w:rPr>
  </w:style>
  <w:style w:type="paragraph" w:styleId="Heading4">
    <w:name w:val="heading 4"/>
    <w:basedOn w:val="Normal"/>
    <w:qFormat/>
    <w:rsid w:val="00A92E2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2E2E"/>
  </w:style>
  <w:style w:type="character" w:styleId="Hyperlink">
    <w:name w:val="Hyperlink"/>
    <w:rsid w:val="00A92E2E"/>
    <w:rPr>
      <w:color w:val="0000FF"/>
      <w:u w:val="single"/>
    </w:rPr>
  </w:style>
  <w:style w:type="paragraph" w:customStyle="1" w:styleId="bullets">
    <w:name w:val="bullets"/>
    <w:basedOn w:val="ListBullet"/>
    <w:rsid w:val="00A92E2E"/>
  </w:style>
  <w:style w:type="character" w:styleId="CommentReference">
    <w:name w:val="annotation reference"/>
    <w:basedOn w:val="DefaultParagraphFont"/>
    <w:rsid w:val="00295F17"/>
    <w:rPr>
      <w:sz w:val="16"/>
      <w:szCs w:val="16"/>
    </w:rPr>
  </w:style>
  <w:style w:type="paragraph" w:styleId="ListBullet">
    <w:name w:val="List Bullet"/>
    <w:basedOn w:val="Normal"/>
    <w:rsid w:val="00A92E2E"/>
    <w:pPr>
      <w:numPr>
        <w:numId w:val="1"/>
      </w:numPr>
    </w:pPr>
  </w:style>
  <w:style w:type="paragraph" w:styleId="CommentText">
    <w:name w:val="annotation text"/>
    <w:basedOn w:val="Normal"/>
    <w:link w:val="CommentTextChar"/>
    <w:rsid w:val="00295F17"/>
    <w:rPr>
      <w:sz w:val="20"/>
      <w:szCs w:val="20"/>
    </w:rPr>
  </w:style>
  <w:style w:type="character" w:customStyle="1" w:styleId="CommentTextChar">
    <w:name w:val="Comment Text Char"/>
    <w:basedOn w:val="DefaultParagraphFont"/>
    <w:link w:val="CommentText"/>
    <w:rsid w:val="00295F17"/>
  </w:style>
  <w:style w:type="paragraph" w:styleId="CommentSubject">
    <w:name w:val="annotation subject"/>
    <w:basedOn w:val="CommentText"/>
    <w:next w:val="CommentText"/>
    <w:link w:val="CommentSubjectChar"/>
    <w:rsid w:val="00295F17"/>
    <w:rPr>
      <w:b/>
      <w:bCs/>
    </w:rPr>
  </w:style>
  <w:style w:type="character" w:customStyle="1" w:styleId="CommentSubjectChar">
    <w:name w:val="Comment Subject Char"/>
    <w:basedOn w:val="CommentTextChar"/>
    <w:link w:val="CommentSubject"/>
    <w:rsid w:val="00295F17"/>
    <w:rPr>
      <w:b/>
      <w:bCs/>
    </w:rPr>
  </w:style>
  <w:style w:type="paragraph" w:styleId="BalloonText">
    <w:name w:val="Balloon Text"/>
    <w:basedOn w:val="Normal"/>
    <w:link w:val="BalloonTextChar"/>
    <w:rsid w:val="00295F17"/>
    <w:rPr>
      <w:rFonts w:ascii="Tahoma" w:hAnsi="Tahoma" w:cs="Tahoma"/>
      <w:sz w:val="16"/>
      <w:szCs w:val="16"/>
    </w:rPr>
  </w:style>
  <w:style w:type="character" w:customStyle="1" w:styleId="BalloonTextChar">
    <w:name w:val="Balloon Text Char"/>
    <w:basedOn w:val="DefaultParagraphFont"/>
    <w:link w:val="BalloonText"/>
    <w:rsid w:val="00295F17"/>
    <w:rPr>
      <w:rFonts w:ascii="Tahoma" w:hAnsi="Tahoma" w:cs="Tahoma"/>
      <w:sz w:val="16"/>
      <w:szCs w:val="16"/>
    </w:rPr>
  </w:style>
  <w:style w:type="paragraph" w:styleId="FootnoteText">
    <w:name w:val="footnote text"/>
    <w:basedOn w:val="Normal"/>
    <w:link w:val="FootnoteTextChar"/>
    <w:unhideWhenUsed/>
    <w:rsid w:val="00EC081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EC081C"/>
    <w:rPr>
      <w:rFonts w:asciiTheme="minorHAnsi" w:eastAsiaTheme="minorHAnsi" w:hAnsiTheme="minorHAnsi" w:cstheme="minorBidi"/>
    </w:rPr>
  </w:style>
  <w:style w:type="character" w:styleId="FootnoteReference">
    <w:name w:val="footnote reference"/>
    <w:basedOn w:val="DefaultParagraphFont"/>
    <w:unhideWhenUsed/>
    <w:rsid w:val="00EC081C"/>
    <w:rPr>
      <w:vertAlign w:val="superscript"/>
    </w:rPr>
  </w:style>
  <w:style w:type="paragraph" w:styleId="ListParagraph">
    <w:name w:val="List Paragraph"/>
    <w:basedOn w:val="Normal"/>
    <w:uiPriority w:val="34"/>
    <w:qFormat/>
    <w:rsid w:val="00DD4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aahq.org/MAS/J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mar.allentrack.net/" TargetMode="External"/><Relationship Id="rId5" Type="http://schemas.openxmlformats.org/officeDocument/2006/relationships/webSettings" Target="webSettings.xml"/><Relationship Id="rId15" Type="http://schemas.openxmlformats.org/officeDocument/2006/relationships/hyperlink" Target="http://www.facebook.com/aaajmar" TargetMode="External"/><Relationship Id="rId10" Type="http://schemas.openxmlformats.org/officeDocument/2006/relationships/hyperlink" Target="mailto:scott.dyreng@duke.edu" TargetMode="External"/><Relationship Id="rId4" Type="http://schemas.openxmlformats.org/officeDocument/2006/relationships/settings" Target="settings.xml"/><Relationship Id="rId9" Type="http://schemas.openxmlformats.org/officeDocument/2006/relationships/hyperlink" Target="mailto:tim.baldenius@columbia.edu" TargetMode="External"/><Relationship Id="rId14" Type="http://schemas.openxmlformats.org/officeDocument/2006/relationships/hyperlink" Target="http://aaahq.org/Research/AAA-Journals/Section-Journal-Home-Pages/Journal-of-Management-Accountin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7384-79D1-465F-8BD4-B8A13DFA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Call for Papers for a Special Issue of Information Systems Research on</vt:lpstr>
    </vt:vector>
  </TitlesOfParts>
  <Company>Boston College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for a Special Issue of Information Systems Research on</dc:title>
  <dc:creator>FICHMAN</dc:creator>
  <cp:lastModifiedBy>Labro, Eva</cp:lastModifiedBy>
  <cp:revision>4</cp:revision>
  <cp:lastPrinted>2018-05-10T14:58:00Z</cp:lastPrinted>
  <dcterms:created xsi:type="dcterms:W3CDTF">2018-05-10T14:58:00Z</dcterms:created>
  <dcterms:modified xsi:type="dcterms:W3CDTF">2018-05-10T14:59:00Z</dcterms:modified>
</cp:coreProperties>
</file>