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38" w:rsidRDefault="00061B38" w:rsidP="00061B38">
      <w:pPr>
        <w:autoSpaceDE w:val="0"/>
        <w:autoSpaceDN w:val="0"/>
        <w:adjustRightInd w:val="0"/>
        <w:ind w:left="720" w:hanging="720"/>
        <w:rPr>
          <w:b/>
        </w:rPr>
      </w:pPr>
      <w:r>
        <w:rPr>
          <w:b/>
          <w:bCs/>
        </w:rPr>
        <w:t>17</w:t>
      </w:r>
      <w:r w:rsidRPr="0029478F">
        <w:rPr>
          <w:b/>
          <w:bCs/>
        </w:rPr>
        <w:t>.6</w:t>
      </w:r>
      <w:r w:rsidRPr="0029478F">
        <w:rPr>
          <w:b/>
          <w:bCs/>
        </w:rPr>
        <w:tab/>
      </w:r>
      <w:r w:rsidRPr="00836FCE">
        <w:rPr>
          <w:b/>
        </w:rPr>
        <w:t>Provide an example (in terms of companies with which you are familiar) for</w:t>
      </w:r>
      <w:r>
        <w:rPr>
          <w:b/>
        </w:rPr>
        <w:t xml:space="preserve"> </w:t>
      </w:r>
      <w:r w:rsidRPr="00836FCE">
        <w:rPr>
          <w:b/>
        </w:rPr>
        <w:t>each of the business situations described by the following relationship cardinalities:</w:t>
      </w:r>
    </w:p>
    <w:p w:rsidR="00FB0569" w:rsidRDefault="00FB0569" w:rsidP="00061B38">
      <w:pPr>
        <w:autoSpaceDE w:val="0"/>
        <w:autoSpaceDN w:val="0"/>
        <w:adjustRightInd w:val="0"/>
        <w:ind w:left="720" w:hanging="720"/>
        <w:rPr>
          <w:b/>
        </w:rPr>
      </w:pPr>
    </w:p>
    <w:p w:rsidR="00FB0569" w:rsidRDefault="00FB0569" w:rsidP="00061B38">
      <w:pPr>
        <w:autoSpaceDE w:val="0"/>
        <w:autoSpaceDN w:val="0"/>
        <w:adjustRightInd w:val="0"/>
        <w:ind w:left="720" w:hanging="720"/>
        <w:rPr>
          <w:b/>
        </w:rPr>
      </w:pPr>
      <w:r>
        <w:rPr>
          <w:b/>
        </w:rPr>
        <w:t>Use the two sentences</w:t>
      </w:r>
    </w:p>
    <w:p w:rsidR="00FB0569" w:rsidRDefault="00FB0569" w:rsidP="00FB056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“</w:t>
      </w:r>
      <w:proofErr w:type="gramStart"/>
      <w:r>
        <w:rPr>
          <w:b/>
          <w:bCs/>
        </w:rPr>
        <w:t>one</w:t>
      </w:r>
      <w:proofErr w:type="gramEnd"/>
      <w:r>
        <w:rPr>
          <w:b/>
          <w:bCs/>
        </w:rPr>
        <w:t xml:space="preserve"> ‘sales’, must it be related to a ‘receive cash’? if no then 0 on min cardinality</w:t>
      </w:r>
    </w:p>
    <w:p w:rsidR="00FB0569" w:rsidRDefault="00FB0569" w:rsidP="00FB0569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“</w:t>
      </w:r>
      <w:proofErr w:type="gramStart"/>
      <w:r>
        <w:rPr>
          <w:b/>
          <w:bCs/>
        </w:rPr>
        <w:t>one</w:t>
      </w:r>
      <w:proofErr w:type="gramEnd"/>
      <w:r>
        <w:rPr>
          <w:b/>
          <w:bCs/>
        </w:rPr>
        <w:t xml:space="preserve"> ‘sales’, could it be related to many ‘receive cash’? If yes then crows foot</w:t>
      </w:r>
    </w:p>
    <w:p w:rsidR="00FB0569" w:rsidRPr="00FB0569" w:rsidRDefault="00FB0569" w:rsidP="00FB056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Then use the questions going the other way…</w:t>
      </w:r>
      <w:bookmarkStart w:id="0" w:name="_GoBack"/>
      <w:bookmarkEnd w:id="0"/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  <w:bCs/>
        </w:rPr>
      </w:pP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  <w:bCs/>
        </w:rPr>
      </w:pP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1080"/>
      </w:pPr>
      <w:r w:rsidRPr="0029478F">
        <w:tab/>
      </w:r>
      <w:r w:rsidRPr="00A45867">
        <w:rPr>
          <w:b/>
        </w:rPr>
        <w:t>a</w:t>
      </w:r>
      <w:r w:rsidRPr="0029478F">
        <w:t>.</w:t>
      </w:r>
      <w:r w:rsidRPr="0029478F"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1080"/>
      </w:pPr>
      <w:r>
        <w:tab/>
      </w:r>
      <w:r>
        <w:tab/>
      </w:r>
      <w:r>
        <w:tab/>
      </w:r>
      <w:r w:rsidRPr="0029478F">
        <w:object w:dxaOrig="5815" w:dyaOrig="11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2pt;height:57.8pt" o:ole="">
            <v:imagedata r:id="rId5" o:title=""/>
          </v:shape>
          <o:OLEObject Type="Embed" ProgID="Visio.Drawing.11" ShapeID="_x0000_i1025" DrawAspect="Content" ObjectID="_1556621167" r:id="rId6"/>
        </w:object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1080"/>
      </w:pP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 w:rsidRPr="00A45867">
        <w:rPr>
          <w:b/>
        </w:rPr>
        <w:t>b</w:t>
      </w:r>
      <w:r w:rsidRPr="0029478F">
        <w:t>.</w:t>
      </w:r>
      <w:r w:rsidRPr="0029478F"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>
        <w:t xml:space="preserve">        </w:t>
      </w:r>
      <w:r>
        <w:tab/>
      </w:r>
      <w:r w:rsidRPr="0029478F">
        <w:object w:dxaOrig="5815" w:dyaOrig="1188">
          <v:shape id="_x0000_i1026" type="#_x0000_t75" style="width:282.2pt;height:57.8pt" o:ole="">
            <v:imagedata r:id="rId7" o:title=""/>
          </v:shape>
          <o:OLEObject Type="Embed" ProgID="Visio.Drawing.11" ShapeID="_x0000_i1026" DrawAspect="Content" ObjectID="_1556621168" r:id="rId8"/>
        </w:object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 w:rsidRPr="00A45867">
        <w:rPr>
          <w:b/>
        </w:rPr>
        <w:t>c</w:t>
      </w:r>
      <w:r w:rsidRPr="0029478F">
        <w:t>.</w:t>
      </w:r>
      <w:r w:rsidRPr="0029478F"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>
        <w:tab/>
      </w:r>
      <w:r>
        <w:tab/>
      </w:r>
      <w:r w:rsidRPr="0029478F">
        <w:object w:dxaOrig="5815" w:dyaOrig="1188">
          <v:shape id="_x0000_i1027" type="#_x0000_t75" style="width:282.2pt;height:57.8pt" o:ole="">
            <v:imagedata r:id="rId9" o:title=""/>
          </v:shape>
          <o:OLEObject Type="Embed" ProgID="Visio.Drawing.11" ShapeID="_x0000_i1027" DrawAspect="Content" ObjectID="_1556621169" r:id="rId10"/>
        </w:object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</w:p>
    <w:p w:rsidR="00061B38" w:rsidRPr="00A45867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  <w:rPr>
          <w:b/>
        </w:rPr>
      </w:pPr>
      <w:r w:rsidRPr="00A45867">
        <w:rPr>
          <w:b/>
        </w:rPr>
        <w:t>d.</w:t>
      </w:r>
      <w:r w:rsidRPr="00A45867">
        <w:rPr>
          <w:b/>
        </w:rPr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>
        <w:tab/>
      </w:r>
      <w:r>
        <w:tab/>
      </w:r>
      <w:r w:rsidRPr="0029478F">
        <w:object w:dxaOrig="5815" w:dyaOrig="1188">
          <v:shape id="_x0000_i1028" type="#_x0000_t75" style="width:282.2pt;height:57.8pt" o:ole="">
            <v:imagedata r:id="rId11" o:title=""/>
          </v:shape>
          <o:OLEObject Type="Embed" ProgID="Visio.Drawing.11" ShapeID="_x0000_i1028" DrawAspect="Content" ObjectID="_1556621170" r:id="rId12"/>
        </w:object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 w:rsidRPr="00A45867">
        <w:rPr>
          <w:b/>
        </w:rPr>
        <w:t>e</w:t>
      </w:r>
      <w:r w:rsidRPr="0029478F">
        <w:t>.</w:t>
      </w:r>
      <w:r w:rsidRPr="0029478F">
        <w:tab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  <w:r>
        <w:tab/>
      </w:r>
      <w:r>
        <w:tab/>
      </w:r>
      <w:r w:rsidRPr="0029478F">
        <w:object w:dxaOrig="5815" w:dyaOrig="1188">
          <v:shape id="_x0000_i1029" type="#_x0000_t75" style="width:282.2pt;height:57.8pt" o:ole="">
            <v:imagedata r:id="rId13" o:title=""/>
          </v:shape>
          <o:OLEObject Type="Embed" ProgID="Visio.Drawing.11" ShapeID="_x0000_i1029" DrawAspect="Content" ObjectID="_1556621171" r:id="rId14"/>
        </w:object>
      </w:r>
    </w:p>
    <w:p w:rsidR="00061B38" w:rsidRDefault="00061B38">
      <w:pPr>
        <w:spacing w:after="160" w:line="259" w:lineRule="auto"/>
      </w:pPr>
      <w:r>
        <w:br w:type="page"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1080" w:hanging="360"/>
      </w:pPr>
    </w:p>
    <w:p w:rsidR="00061B38" w:rsidRPr="00A45867" w:rsidRDefault="00061B38" w:rsidP="00061B38">
      <w:pPr>
        <w:numPr>
          <w:ilvl w:val="0"/>
          <w:numId w:val="2"/>
        </w:numPr>
        <w:tabs>
          <w:tab w:val="left" w:pos="-1080"/>
          <w:tab w:val="left" w:pos="-36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tab/>
      </w:r>
      <w:r w:rsidRPr="0029478F">
        <w:object w:dxaOrig="5815" w:dyaOrig="1188">
          <v:shape id="_x0000_i1030" type="#_x0000_t75" style="width:282.2pt;height:57.8pt" o:ole="">
            <v:imagedata r:id="rId15" o:title=""/>
          </v:shape>
          <o:OLEObject Type="Embed" ProgID="Visio.Drawing.11" ShapeID="_x0000_i1030" DrawAspect="Content" ObjectID="_1556621172" r:id="rId16"/>
        </w:object>
      </w:r>
    </w:p>
    <w:p w:rsidR="00061B38" w:rsidRDefault="00061B38" w:rsidP="00061B38">
      <w:pPr>
        <w:tabs>
          <w:tab w:val="left" w:pos="-1080"/>
          <w:tab w:val="left" w:pos="-36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</w:p>
    <w:p w:rsidR="00061B38" w:rsidRPr="00A45867" w:rsidRDefault="00061B38" w:rsidP="00061B38">
      <w:pPr>
        <w:numPr>
          <w:ilvl w:val="0"/>
          <w:numId w:val="1"/>
        </w:num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tab/>
      </w:r>
      <w:r w:rsidRPr="0029478F">
        <w:object w:dxaOrig="5815" w:dyaOrig="1188">
          <v:shape id="_x0000_i1031" type="#_x0000_t75" style="width:282.2pt;height:57.8pt" o:ole="">
            <v:imagedata r:id="rId17" o:title=""/>
          </v:shape>
          <o:OLEObject Type="Embed" ProgID="Visio.Drawing.11" ShapeID="_x0000_i1031" DrawAspect="Content" ObjectID="_1556621173" r:id="rId18"/>
        </w:object>
      </w:r>
    </w:p>
    <w:p w:rsidR="00061B38" w:rsidRPr="00A45867" w:rsidRDefault="00061B38" w:rsidP="00061B38">
      <w:pPr>
        <w:numPr>
          <w:ilvl w:val="0"/>
          <w:numId w:val="1"/>
        </w:num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t xml:space="preserve">       </w:t>
      </w:r>
      <w:r w:rsidRPr="0029478F">
        <w:object w:dxaOrig="5815" w:dyaOrig="1188">
          <v:shape id="_x0000_i1032" type="#_x0000_t75" style="width:282.2pt;height:57.8pt" o:ole="">
            <v:imagedata r:id="rId19" o:title=""/>
          </v:shape>
          <o:OLEObject Type="Embed" ProgID="Visio.Drawing.11" ShapeID="_x0000_i1032" DrawAspect="Content" ObjectID="_1556621174" r:id="rId20"/>
        </w:object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</w:p>
    <w:p w:rsidR="00061B38" w:rsidRPr="00A45867" w:rsidRDefault="00061B38" w:rsidP="00061B38">
      <w:pPr>
        <w:numPr>
          <w:ilvl w:val="0"/>
          <w:numId w:val="1"/>
        </w:num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tab/>
      </w:r>
      <w:r w:rsidRPr="0029478F">
        <w:object w:dxaOrig="5815" w:dyaOrig="1188">
          <v:shape id="_x0000_i1033" type="#_x0000_t75" style="width:282.2pt;height:57.8pt" o:ole="">
            <v:imagedata r:id="rId21" o:title=""/>
          </v:shape>
          <o:OLEObject Type="Embed" ProgID="Visio.Drawing.11" ShapeID="_x0000_i1033" DrawAspect="Content" ObjectID="_1556621175" r:id="rId22"/>
        </w:object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</w:p>
    <w:p w:rsidR="00061B38" w:rsidRPr="00A45867" w:rsidRDefault="00061B38" w:rsidP="00061B38">
      <w:pPr>
        <w:numPr>
          <w:ilvl w:val="0"/>
          <w:numId w:val="1"/>
        </w:num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tab/>
      </w:r>
      <w:r w:rsidRPr="0029478F">
        <w:object w:dxaOrig="5815" w:dyaOrig="1188">
          <v:shape id="_x0000_i1034" type="#_x0000_t75" style="width:282.2pt;height:57.8pt" o:ole="">
            <v:imagedata r:id="rId23" o:title=""/>
          </v:shape>
          <o:OLEObject Type="Embed" ProgID="Visio.Drawing.11" ShapeID="_x0000_i1034" DrawAspect="Content" ObjectID="_1556621176" r:id="rId24"/>
        </w:object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720" w:hanging="720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17</w:t>
      </w:r>
      <w:r w:rsidRPr="0029478F">
        <w:rPr>
          <w:b/>
        </w:rPr>
        <w:t xml:space="preserve">.7 </w:t>
      </w:r>
      <w:r>
        <w:rPr>
          <w:b/>
        </w:rPr>
        <w:t xml:space="preserve"> </w:t>
      </w:r>
      <w:r>
        <w:rPr>
          <w:b/>
        </w:rPr>
        <w:tab/>
      </w:r>
      <w:r w:rsidRPr="00836FCE">
        <w:rPr>
          <w:b/>
        </w:rPr>
        <w:t>Model the cardinalities of the following business policies:</w:t>
      </w:r>
    </w:p>
    <w:p w:rsidR="00061B38" w:rsidRPr="00836FCE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rPr>
          <w:b/>
        </w:rPr>
      </w:pPr>
    </w:p>
    <w:p w:rsidR="00061B38" w:rsidRPr="00EC04FD" w:rsidRDefault="00061B38" w:rsidP="00061B38">
      <w:pPr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ind w:left="1080"/>
        <w:rPr>
          <w:b/>
        </w:rPr>
      </w:pPr>
      <w:r w:rsidRPr="00836FCE">
        <w:rPr>
          <w:rFonts w:ascii="Times-Roman" w:hAnsi="Times-Roman" w:cs="Times-Roman"/>
          <w:b/>
        </w:rPr>
        <w:t>The relationship between the Sale and Receive Cash events for installment sales.</w:t>
      </w:r>
    </w:p>
    <w:p w:rsidR="00061B38" w:rsidRPr="00836FCE" w:rsidRDefault="00061B38" w:rsidP="00240164">
      <w:pPr>
        <w:tabs>
          <w:tab w:val="left" w:pos="1080"/>
        </w:tabs>
        <w:autoSpaceDE w:val="0"/>
        <w:autoSpaceDN w:val="0"/>
        <w:adjustRightInd w:val="0"/>
        <w:ind w:left="720"/>
        <w:rPr>
          <w:b/>
        </w:rPr>
      </w:pPr>
      <w:r>
        <w:rPr>
          <w:noProof/>
        </w:rPr>
        <w:drawing>
          <wp:inline distT="0" distB="0" distL="0" distR="0" wp14:anchorId="77E0A8C7" wp14:editId="00B7CCCA">
            <wp:extent cx="3714397" cy="94169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38" w:rsidRPr="0029478F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720"/>
      </w:pPr>
      <w:r w:rsidRPr="0029478F">
        <w:tab/>
      </w:r>
    </w:p>
    <w:p w:rsidR="00061B38" w:rsidRDefault="00061B38" w:rsidP="00061B38">
      <w:pPr>
        <w:numPr>
          <w:ilvl w:val="0"/>
          <w:numId w:val="5"/>
        </w:numPr>
        <w:tabs>
          <w:tab w:val="left" w:pos="1080"/>
        </w:tabs>
        <w:autoSpaceDE w:val="0"/>
        <w:autoSpaceDN w:val="0"/>
        <w:adjustRightInd w:val="0"/>
        <w:ind w:left="1080"/>
        <w:rPr>
          <w:b/>
        </w:rPr>
      </w:pPr>
      <w:r w:rsidRPr="00836FCE">
        <w:rPr>
          <w:b/>
        </w:rPr>
        <w:t>The relationship between the Sale and Receive Cash events at a convenience</w:t>
      </w:r>
      <w:r>
        <w:rPr>
          <w:b/>
        </w:rPr>
        <w:t xml:space="preserve"> </w:t>
      </w:r>
      <w:r w:rsidRPr="00836FCE">
        <w:rPr>
          <w:b/>
        </w:rPr>
        <w:t>store.</w:t>
      </w:r>
    </w:p>
    <w:p w:rsidR="00061B38" w:rsidRDefault="00061B38" w:rsidP="00061B38">
      <w:pPr>
        <w:tabs>
          <w:tab w:val="left" w:pos="1440"/>
        </w:tabs>
        <w:autoSpaceDE w:val="0"/>
        <w:autoSpaceDN w:val="0"/>
        <w:adjustRightInd w:val="0"/>
        <w:ind w:left="72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478F">
        <w:tab/>
      </w:r>
    </w:p>
    <w:p w:rsidR="00061B38" w:rsidRPr="0029478F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</w:pPr>
    </w:p>
    <w:p w:rsidR="00061B38" w:rsidRDefault="00061B38" w:rsidP="00061B38">
      <w:pPr>
        <w:tabs>
          <w:tab w:val="left" w:pos="1080"/>
        </w:tabs>
        <w:autoSpaceDE w:val="0"/>
        <w:autoSpaceDN w:val="0"/>
        <w:adjustRightInd w:val="0"/>
        <w:ind w:left="1080" w:hanging="360"/>
        <w:rPr>
          <w:b/>
        </w:rPr>
      </w:pPr>
      <w:r w:rsidRPr="00836FCE">
        <w:rPr>
          <w:b/>
        </w:rPr>
        <w:t>c</w:t>
      </w:r>
      <w:r>
        <w:t xml:space="preserve">. </w:t>
      </w:r>
      <w:r>
        <w:tab/>
      </w:r>
      <w:r w:rsidRPr="00836FCE">
        <w:rPr>
          <w:b/>
        </w:rPr>
        <w:t>The Take Customer Order–Sale relationship in a situation when occasionally</w:t>
      </w:r>
      <w:r>
        <w:rPr>
          <w:b/>
        </w:rPr>
        <w:t xml:space="preserve"> </w:t>
      </w:r>
      <w:r w:rsidRPr="00836FCE">
        <w:rPr>
          <w:b/>
        </w:rPr>
        <w:t>several shipments are required to fill an order because some items were out of</w:t>
      </w:r>
      <w:r>
        <w:rPr>
          <w:b/>
        </w:rPr>
        <w:t xml:space="preserve"> </w:t>
      </w:r>
      <w:r w:rsidRPr="00836FCE">
        <w:rPr>
          <w:b/>
        </w:rPr>
        <w:t>stock.</w:t>
      </w:r>
    </w:p>
    <w:p w:rsidR="00061B38" w:rsidRDefault="00061B38" w:rsidP="00061B38">
      <w:pPr>
        <w:tabs>
          <w:tab w:val="left" w:pos="1080"/>
        </w:tabs>
        <w:autoSpaceDE w:val="0"/>
        <w:autoSpaceDN w:val="0"/>
        <w:adjustRightInd w:val="0"/>
        <w:ind w:left="1080" w:hanging="360"/>
        <w:rPr>
          <w:b/>
        </w:rPr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164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720"/>
      </w:pPr>
      <w:r>
        <w:tab/>
      </w:r>
    </w:p>
    <w:p w:rsidR="00240164" w:rsidRDefault="00240164">
      <w:pPr>
        <w:spacing w:after="160" w:line="259" w:lineRule="auto"/>
      </w:pPr>
      <w:r>
        <w:br w:type="page"/>
      </w:r>
    </w:p>
    <w:p w:rsidR="00061B38" w:rsidRDefault="00061B38" w:rsidP="00061B38">
      <w:pP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680"/>
          <w:tab w:val="left" w:pos="5328"/>
          <w:tab w:val="left" w:pos="6048"/>
          <w:tab w:val="left" w:pos="6768"/>
          <w:tab w:val="left" w:pos="7488"/>
          <w:tab w:val="left" w:pos="8208"/>
          <w:tab w:val="left" w:pos="8928"/>
          <w:tab w:val="left" w:pos="9648"/>
        </w:tabs>
        <w:ind w:left="720"/>
      </w:pPr>
    </w:p>
    <w:p w:rsidR="00061B38" w:rsidRPr="00836FCE" w:rsidRDefault="00061B38" w:rsidP="00061B38">
      <w:pPr>
        <w:numPr>
          <w:ilvl w:val="0"/>
          <w:numId w:val="3"/>
        </w:numPr>
        <w:tabs>
          <w:tab w:val="clear" w:pos="1110"/>
          <w:tab w:val="left" w:pos="-1080"/>
          <w:tab w:val="left" w:pos="108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  <w:rPr>
          <w:b/>
        </w:rPr>
      </w:pPr>
      <w:r w:rsidRPr="00836FCE">
        <w:rPr>
          <w:b/>
        </w:rPr>
        <w:t>The Sale-Inventory relationship for a custom homebuilder.</w:t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110"/>
      </w:pP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72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164" w:rsidRDefault="00240164" w:rsidP="00240164">
      <w:pPr>
        <w:autoSpaceDE w:val="0"/>
        <w:autoSpaceDN w:val="0"/>
        <w:adjustRightInd w:val="0"/>
        <w:ind w:left="1080"/>
        <w:rPr>
          <w:b/>
        </w:rPr>
      </w:pPr>
    </w:p>
    <w:p w:rsidR="00061B38" w:rsidRPr="00D008C2" w:rsidRDefault="00061B38" w:rsidP="00061B38">
      <w:pPr>
        <w:numPr>
          <w:ilvl w:val="0"/>
          <w:numId w:val="3"/>
        </w:numPr>
        <w:tabs>
          <w:tab w:val="clear" w:pos="1110"/>
          <w:tab w:val="num" w:pos="1080"/>
        </w:tabs>
        <w:autoSpaceDE w:val="0"/>
        <w:autoSpaceDN w:val="0"/>
        <w:adjustRightInd w:val="0"/>
        <w:ind w:left="1080"/>
        <w:rPr>
          <w:b/>
        </w:rPr>
      </w:pPr>
      <w:r w:rsidRPr="00D008C2">
        <w:rPr>
          <w:b/>
        </w:rPr>
        <w:t>The relationship between the Sale and Receive Cash events for Dell computers</w:t>
      </w:r>
      <w:r w:rsidRPr="00D008C2">
        <w:rPr>
          <w:b/>
          <w:color w:val="000000"/>
        </w:rPr>
        <w:t>, which requires customers to pay the entire amount of their purchase in advance, prior to Dell shipping the merchandise.</w:t>
      </w:r>
    </w:p>
    <w:p w:rsidR="00061B38" w:rsidRDefault="00061B38" w:rsidP="00061B38">
      <w:pPr>
        <w:tabs>
          <w:tab w:val="left" w:pos="-1080"/>
          <w:tab w:val="left" w:pos="-360"/>
          <w:tab w:val="left" w:pos="108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164" w:rsidRDefault="00240164">
      <w:pPr>
        <w:spacing w:after="160" w:line="259" w:lineRule="auto"/>
        <w:rPr>
          <w:b/>
        </w:rPr>
      </w:pPr>
    </w:p>
    <w:p w:rsidR="00061B38" w:rsidRDefault="00061B38" w:rsidP="00061B38">
      <w:pPr>
        <w:autoSpaceDE w:val="0"/>
        <w:autoSpaceDN w:val="0"/>
        <w:adjustRightInd w:val="0"/>
        <w:rPr>
          <w:b/>
        </w:rPr>
      </w:pPr>
    </w:p>
    <w:p w:rsidR="00061B38" w:rsidRPr="00481306" w:rsidRDefault="00061B38" w:rsidP="00061B38">
      <w:pPr>
        <w:numPr>
          <w:ilvl w:val="0"/>
          <w:numId w:val="3"/>
        </w:numPr>
        <w:tabs>
          <w:tab w:val="clear" w:pos="1110"/>
          <w:tab w:val="num" w:pos="1080"/>
        </w:tabs>
        <w:autoSpaceDE w:val="0"/>
        <w:autoSpaceDN w:val="0"/>
        <w:adjustRightInd w:val="0"/>
        <w:ind w:left="1080"/>
        <w:rPr>
          <w:b/>
        </w:rPr>
      </w:pPr>
      <w:r w:rsidRPr="00481306">
        <w:t xml:space="preserve"> </w:t>
      </w:r>
      <w:r w:rsidRPr="00481306">
        <w:rPr>
          <w:b/>
        </w:rPr>
        <w:t xml:space="preserve">The relationship between the Sale and Receive Cash events for a retail store that has some in-store sales paid in full by customers at the time of the sale but that also makes some in-store sales to customers on credit, billing them later and permitting them to </w:t>
      </w:r>
      <w:r>
        <w:rPr>
          <w:b/>
        </w:rPr>
        <w:t>m</w:t>
      </w:r>
      <w:r w:rsidRPr="00481306">
        <w:rPr>
          <w:b/>
        </w:rPr>
        <w:t>ake installment payments.</w:t>
      </w:r>
    </w:p>
    <w:p w:rsidR="00061B38" w:rsidRPr="00D008C2" w:rsidRDefault="00061B38" w:rsidP="00061B38">
      <w:pPr>
        <w:autoSpaceDE w:val="0"/>
        <w:autoSpaceDN w:val="0"/>
        <w:adjustRightInd w:val="0"/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478F">
        <w:t xml:space="preserve"> </w:t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Pr="00482198" w:rsidRDefault="00061B38" w:rsidP="00061B38">
      <w:pPr>
        <w:numPr>
          <w:ilvl w:val="0"/>
          <w:numId w:val="3"/>
        </w:numPr>
        <w:tabs>
          <w:tab w:val="clear" w:pos="1110"/>
          <w:tab w:val="num" w:pos="1080"/>
        </w:tabs>
        <w:autoSpaceDE w:val="0"/>
        <w:autoSpaceDN w:val="0"/>
        <w:adjustRightInd w:val="0"/>
        <w:ind w:left="1080"/>
        <w:rPr>
          <w:b/>
        </w:rPr>
      </w:pPr>
      <w:r w:rsidRPr="00482198">
        <w:rPr>
          <w:b/>
        </w:rPr>
        <w:t>The relationship between the Receive Inventory and Disburse Cash events in the case where suppliers require payment in advance, in full.</w:t>
      </w:r>
    </w:p>
    <w:p w:rsidR="00061B38" w:rsidRPr="00482198" w:rsidRDefault="00061B38" w:rsidP="00061B38">
      <w:pPr>
        <w:autoSpaceDE w:val="0"/>
        <w:autoSpaceDN w:val="0"/>
        <w:adjustRightInd w:val="0"/>
        <w:ind w:left="390"/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164" w:rsidRDefault="00240164">
      <w:pPr>
        <w:spacing w:after="160" w:line="259" w:lineRule="auto"/>
      </w:pPr>
      <w:r>
        <w:br w:type="page"/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Pr="0039770E" w:rsidRDefault="00061B38" w:rsidP="00061B38">
      <w:pPr>
        <w:numPr>
          <w:ilvl w:val="0"/>
          <w:numId w:val="3"/>
        </w:numPr>
        <w:tabs>
          <w:tab w:val="clear" w:pos="1110"/>
          <w:tab w:val="num" w:pos="1080"/>
        </w:tabs>
        <w:autoSpaceDE w:val="0"/>
        <w:autoSpaceDN w:val="0"/>
        <w:adjustRightInd w:val="0"/>
        <w:ind w:left="1080"/>
        <w:rPr>
          <w:b/>
        </w:rPr>
      </w:pPr>
      <w:r w:rsidRPr="00481306">
        <w:rPr>
          <w:b/>
        </w:rPr>
        <w:t>The relationship between the Call on Customers event (i.e., the visit by a salesperson to a potential customer) and the Take Customer Order event for a business that is only</w:t>
      </w:r>
      <w:r>
        <w:rPr>
          <w:b/>
        </w:rPr>
        <w:t xml:space="preserve"> </w:t>
      </w:r>
      <w:r w:rsidRPr="00481306">
        <w:rPr>
          <w:b/>
        </w:rPr>
        <w:t xml:space="preserve">conducted door-to-door (e.g., kitchen knives, certain books, </w:t>
      </w:r>
      <w:r>
        <w:rPr>
          <w:b/>
        </w:rPr>
        <w:t>etc.) so that the only way to o</w:t>
      </w:r>
      <w:r w:rsidRPr="00481306">
        <w:rPr>
          <w:b/>
        </w:rPr>
        <w:t>rder the items is when a salesperson visits the customer.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9770E">
        <w:rPr>
          <w:b/>
        </w:rPr>
        <w:t>(</w:t>
      </w:r>
      <w:r w:rsidRPr="0039770E">
        <w:rPr>
          <w:b/>
          <w:i/>
          <w:iCs/>
        </w:rPr>
        <w:t xml:space="preserve">Hint: </w:t>
      </w:r>
      <w:r w:rsidRPr="0039770E">
        <w:rPr>
          <w:b/>
        </w:rPr>
        <w:t>do you think every call results in an order?)</w:t>
      </w: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390"/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Default="00061B38" w:rsidP="00061B38">
      <w:pPr>
        <w:tabs>
          <w:tab w:val="num" w:pos="1080"/>
        </w:tabs>
        <w:autoSpaceDE w:val="0"/>
        <w:autoSpaceDN w:val="0"/>
        <w:adjustRightInd w:val="0"/>
        <w:ind w:left="1080" w:hanging="360"/>
        <w:rPr>
          <w:b/>
        </w:rPr>
      </w:pPr>
      <w:proofErr w:type="spellStart"/>
      <w:r w:rsidRPr="00010A23">
        <w:rPr>
          <w:b/>
        </w:rPr>
        <w:t>i</w:t>
      </w:r>
      <w:proofErr w:type="spellEnd"/>
      <w:r w:rsidRPr="00010A23">
        <w:rPr>
          <w:b/>
        </w:rPr>
        <w:t xml:space="preserve">. </w:t>
      </w:r>
      <w:r>
        <w:rPr>
          <w:b/>
        </w:rPr>
        <w:tab/>
      </w:r>
      <w:r w:rsidRPr="00010A23">
        <w:rPr>
          <w:b/>
        </w:rPr>
        <w:t>The relationship between the Call on Customers and Take Customer Orders</w:t>
      </w:r>
      <w:r>
        <w:rPr>
          <w:b/>
        </w:rPr>
        <w:t xml:space="preserve"> </w:t>
      </w:r>
      <w:r w:rsidRPr="00010A23">
        <w:rPr>
          <w:b/>
        </w:rPr>
        <w:t>events for a manufacturer which also accepts orders on its Web site.</w:t>
      </w:r>
    </w:p>
    <w:p w:rsidR="00061B38" w:rsidRPr="00010A23" w:rsidRDefault="00061B38" w:rsidP="00061B38">
      <w:pPr>
        <w:tabs>
          <w:tab w:val="num" w:pos="1080"/>
        </w:tabs>
        <w:autoSpaceDE w:val="0"/>
        <w:autoSpaceDN w:val="0"/>
        <w:adjustRightInd w:val="0"/>
        <w:ind w:left="1080" w:hanging="360"/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1080"/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Pr="0029478F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</w:pPr>
    </w:p>
    <w:p w:rsidR="00061B38" w:rsidRDefault="00061B38" w:rsidP="00061B38">
      <w:pPr>
        <w:numPr>
          <w:ilvl w:val="0"/>
          <w:numId w:val="4"/>
        </w:numPr>
        <w:tabs>
          <w:tab w:val="clear" w:pos="390"/>
          <w:tab w:val="num" w:pos="1080"/>
        </w:tabs>
        <w:autoSpaceDE w:val="0"/>
        <w:autoSpaceDN w:val="0"/>
        <w:adjustRightInd w:val="0"/>
        <w:ind w:left="1080"/>
        <w:rPr>
          <w:b/>
        </w:rPr>
      </w:pPr>
      <w:r w:rsidRPr="00010A23">
        <w:rPr>
          <w:b/>
        </w:rPr>
        <w:t>The relationship between the Receive Inventory and Disburse Cash events for a company which receives monthly bills from its suppliers for all purchases made the previous month; some suppliers require payment of the entire bill, in full, within 30 days or they will not accept any subsequent orders, but other suppliers accept installment payments.</w:t>
      </w:r>
    </w:p>
    <w:p w:rsidR="00061B38" w:rsidRPr="00010A23" w:rsidRDefault="00061B38" w:rsidP="00061B38">
      <w:pPr>
        <w:tabs>
          <w:tab w:val="num" w:pos="1080"/>
        </w:tabs>
        <w:autoSpaceDE w:val="0"/>
        <w:autoSpaceDN w:val="0"/>
        <w:adjustRightInd w:val="0"/>
        <w:ind w:left="1080"/>
        <w:rPr>
          <w:b/>
        </w:rPr>
      </w:pPr>
      <w:r>
        <w:rPr>
          <w:noProof/>
        </w:rPr>
        <w:drawing>
          <wp:inline distT="0" distB="0" distL="0" distR="0" wp14:anchorId="065322DE" wp14:editId="3E6D44B6">
            <wp:extent cx="3714397" cy="941695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381" cy="97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38" w:rsidRPr="00010A23" w:rsidRDefault="00061B38" w:rsidP="00061B38">
      <w:pPr>
        <w:autoSpaceDE w:val="0"/>
        <w:autoSpaceDN w:val="0"/>
        <w:adjustRightInd w:val="0"/>
        <w:ind w:left="390"/>
        <w:rPr>
          <w:b/>
        </w:rPr>
      </w:pPr>
    </w:p>
    <w:p w:rsidR="00061B38" w:rsidRDefault="00061B38" w:rsidP="00061B38">
      <w:pPr>
        <w:tabs>
          <w:tab w:val="left" w:pos="-1080"/>
          <w:tab w:val="left" w:pos="-360"/>
          <w:tab w:val="left" w:pos="720"/>
          <w:tab w:val="left" w:pos="1440"/>
          <w:tab w:val="left" w:pos="1800"/>
          <w:tab w:val="left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</w:tabs>
        <w:ind w:left="720" w:hanging="720"/>
      </w:pPr>
    </w:p>
    <w:p w:rsidR="00EB5BEB" w:rsidRDefault="00EB5BEB"/>
    <w:sectPr w:rsidR="00EB5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77850"/>
    <w:multiLevelType w:val="hybridMultilevel"/>
    <w:tmpl w:val="D0FA8CA0"/>
    <w:lvl w:ilvl="0" w:tplc="4C5CBBDA">
      <w:start w:val="10"/>
      <w:numFmt w:val="low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187C1A"/>
    <w:multiLevelType w:val="hybridMultilevel"/>
    <w:tmpl w:val="174C0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73A9B"/>
    <w:multiLevelType w:val="hybridMultilevel"/>
    <w:tmpl w:val="0E10DF8A"/>
    <w:lvl w:ilvl="0" w:tplc="E452E064">
      <w:start w:val="1"/>
      <w:numFmt w:val="lowerLetter"/>
      <w:lvlText w:val="%1.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5A13107"/>
    <w:multiLevelType w:val="hybridMultilevel"/>
    <w:tmpl w:val="EE666438"/>
    <w:lvl w:ilvl="0" w:tplc="ABE4D542">
      <w:start w:val="6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1A515FE"/>
    <w:multiLevelType w:val="hybridMultilevel"/>
    <w:tmpl w:val="718CA086"/>
    <w:lvl w:ilvl="0" w:tplc="225C6432">
      <w:start w:val="7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B751770"/>
    <w:multiLevelType w:val="hybridMultilevel"/>
    <w:tmpl w:val="466615D6"/>
    <w:lvl w:ilvl="0" w:tplc="BB94A556">
      <w:start w:val="4"/>
      <w:numFmt w:val="lowerLetter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A2tDQxNTWxMDQ3t7RQ0lEKTi0uzszPAykwrAUALHINGCwAAAA="/>
  </w:docVars>
  <w:rsids>
    <w:rsidRoot w:val="00061B38"/>
    <w:rsid w:val="00061B38"/>
    <w:rsid w:val="00240164"/>
    <w:rsid w:val="00EB5BEB"/>
    <w:rsid w:val="00FB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EBEC2"/>
  <w15:chartTrackingRefBased/>
  <w15:docId w15:val="{778B98A2-CA59-48F6-88E8-251407C8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1.vsd"/><Relationship Id="rId13" Type="http://schemas.openxmlformats.org/officeDocument/2006/relationships/image" Target="media/image5.emf"/><Relationship Id="rId18" Type="http://schemas.openxmlformats.org/officeDocument/2006/relationships/oleObject" Target="embeddings/Microsoft_Visio_2003-2010_Drawing6.vsd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Microsoft_Visio_2003-2010_Drawing3.vsd"/><Relationship Id="rId17" Type="http://schemas.openxmlformats.org/officeDocument/2006/relationships/image" Target="media/image7.emf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Microsoft_Visio_2003-2010_Drawing5.vsd"/><Relationship Id="rId20" Type="http://schemas.openxmlformats.org/officeDocument/2006/relationships/oleObject" Target="embeddings/Microsoft_Visio_2003-2010_Drawing7.vsd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.vsd"/><Relationship Id="rId11" Type="http://schemas.openxmlformats.org/officeDocument/2006/relationships/image" Target="media/image4.emf"/><Relationship Id="rId24" Type="http://schemas.openxmlformats.org/officeDocument/2006/relationships/oleObject" Target="embeddings/Microsoft_Visio_2003-2010_Drawing9.vsd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10" Type="http://schemas.openxmlformats.org/officeDocument/2006/relationships/oleObject" Target="embeddings/Microsoft_Visio_2003-2010_Drawing2.vsd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Visio_2003-2010_Drawing4.vsd"/><Relationship Id="rId22" Type="http://schemas.openxmlformats.org/officeDocument/2006/relationships/oleObject" Target="embeddings/Microsoft_Visio_2003-2010_Drawing8.vsd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Summers</dc:creator>
  <cp:keywords/>
  <dc:description/>
  <cp:lastModifiedBy>Scott Summers</cp:lastModifiedBy>
  <cp:revision>2</cp:revision>
  <dcterms:created xsi:type="dcterms:W3CDTF">2016-10-07T13:10:00Z</dcterms:created>
  <dcterms:modified xsi:type="dcterms:W3CDTF">2017-05-18T19:00:00Z</dcterms:modified>
</cp:coreProperties>
</file>